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1"/>
        <w:spacing w:before="0" w:beforeAutospacing="0" w:after="0" w:afterAutospacing="0"/>
        <w:rPr>
          <w:rFonts w:hint="eastAsia" w:ascii="仿宋" w:hAnsi="仿宋" w:eastAsia="仿宋" w:cs="仿宋"/>
          <w:color w:val="auto"/>
          <w:sz w:val="28"/>
          <w:szCs w:val="28"/>
          <w:highlight w:val="none"/>
          <w:lang w:bidi="ar-SA"/>
        </w:rPr>
      </w:pPr>
      <w:r>
        <w:rPr>
          <w:rFonts w:hint="eastAsia" w:ascii="仿宋" w:hAnsi="仿宋" w:eastAsia="仿宋" w:cs="仿宋"/>
          <w:color w:val="auto"/>
          <w:sz w:val="28"/>
          <w:szCs w:val="28"/>
          <w:highlight w:val="none"/>
          <w:lang w:bidi="ar-SA"/>
        </w:rPr>
        <w:t xml:space="preserve"> </w:t>
      </w:r>
      <w:r/>
    </w:p>
    <w:p>
      <w:pPr>
        <w:pStyle w:val="1001"/>
        <w:jc w:val="both"/>
        <w:spacing w:before="0" w:beforeAutospacing="0" w:after="0" w:afterAutospacing="0"/>
        <w:rPr>
          <w:rFonts w:hint="eastAsia" w:ascii="仿宋" w:hAnsi="仿宋" w:eastAsia="仿宋" w:cs="仿宋"/>
          <w:color w:val="auto"/>
          <w:sz w:val="28"/>
          <w:szCs w:val="28"/>
          <w:highlight w:val="none"/>
          <w:lang w:bidi="ar-SA"/>
        </w:rPr>
      </w:pPr>
      <w:r/>
      <w:bookmarkStart w:id="0" w:name="EB3ace3d43b98b41779337deb808be6fa3"/>
      <w:r>
        <w:rPr>
          <w:rFonts w:hint="eastAsia" w:ascii="仿宋" w:hAnsi="仿宋" w:eastAsia="仿宋" w:cs="仿宋"/>
          <w:color w:val="auto"/>
          <w:sz w:val="28"/>
          <w:szCs w:val="28"/>
          <w:highlight w:val="none"/>
          <w:shd w:val="clear" w:color="auto" w:fill="ffffff"/>
          <w:lang w:bidi="ar-SA"/>
        </w:rPr>
        <w:t xml:space="preserve"> </w:t>
      </w:r>
      <w:bookmarkEnd w:id="0"/>
      <w:r/>
      <w:bookmarkStart w:id="1" w:name="EB57dd2a69e2b54b0cb3f5c2f03a1ab7bf"/>
      <w:r>
        <w:rPr>
          <w:rFonts w:hint="eastAsia" w:ascii="仿宋" w:hAnsi="仿宋" w:eastAsia="仿宋" w:cs="仿宋"/>
          <w:color w:val="auto"/>
          <w:sz w:val="28"/>
          <w:szCs w:val="28"/>
          <w:highlight w:val="none"/>
          <w:shd w:val="clear" w:color="auto" w:fill="ffffff"/>
          <w:lang w:bidi="ar-SA"/>
        </w:rPr>
        <w:t xml:space="preserve"> </w:t>
      </w:r>
      <w:bookmarkEnd w:id="1"/>
      <w:r/>
      <w:r/>
    </w:p>
    <w:p>
      <w:pPr>
        <w:pStyle w:val="1001"/>
        <w:jc w:val="both"/>
        <w:spacing w:before="0" w:beforeAutospacing="0" w:after="0" w:afterAutospacing="0"/>
        <w:rPr>
          <w:rFonts w:hint="eastAsia" w:ascii="仿宋" w:hAnsi="仿宋" w:eastAsia="仿宋" w:cs="仿宋"/>
          <w:color w:val="auto"/>
          <w:sz w:val="28"/>
          <w:szCs w:val="28"/>
          <w:highlight w:val="none"/>
          <w:lang w:bidi="ar-SA"/>
        </w:rPr>
      </w:pPr>
      <w:r>
        <w:rPr>
          <w:rFonts w:hint="eastAsia" w:ascii="仿宋" w:hAnsi="仿宋" w:eastAsia="仿宋" w:cs="仿宋"/>
          <w:color w:val="auto"/>
          <w:sz w:val="28"/>
          <w:szCs w:val="28"/>
          <w:highlight w:val="none"/>
          <w:lang w:bidi="ar-SA"/>
        </w:rPr>
        <w:t xml:space="preserve"> </w:t>
      </w:r>
      <w:r/>
    </w:p>
    <w:p>
      <w:pPr>
        <w:pStyle w:val="1001"/>
        <w:jc w:val="center"/>
        <w:spacing w:before="120" w:beforeAutospacing="0" w:after="120" w:afterAutospacing="0" w:line="360" w:lineRule="auto"/>
        <w:rPr>
          <w:rFonts w:hint="eastAsia" w:ascii="仿宋" w:hAnsi="仿宋" w:eastAsia="仿宋" w:cs="仿宋"/>
          <w:color w:val="auto"/>
          <w:sz w:val="28"/>
          <w:szCs w:val="28"/>
          <w:highlight w:val="none"/>
          <w:lang w:bidi="ar-SA"/>
        </w:rPr>
      </w:pPr>
      <w:r>
        <w:rPr>
          <w:rFonts w:hint="eastAsia" w:ascii="仿宋" w:hAnsi="仿宋" w:eastAsia="仿宋" w:cs="仿宋"/>
          <w:b/>
          <w:bCs/>
          <w:color w:val="auto"/>
          <w:sz w:val="72"/>
          <w:szCs w:val="72"/>
          <w:highlight w:val="none"/>
          <w:lang w:bidi="ar-SA"/>
        </w:rPr>
        <w:t xml:space="preserve">招 标 文 件</w:t>
      </w:r>
      <w:r>
        <w:rPr>
          <w:rFonts w:hint="eastAsia" w:ascii="仿宋" w:hAnsi="仿宋" w:eastAsia="仿宋" w:cs="仿宋"/>
          <w:b/>
          <w:bCs/>
          <w:color w:val="auto"/>
          <w:sz w:val="52"/>
          <w:szCs w:val="52"/>
          <w:highlight w:val="none"/>
          <w:lang w:bidi="ar-SA"/>
        </w:rPr>
        <w:t xml:space="preserve">   </w:t>
      </w:r>
      <w:r/>
    </w:p>
    <w:p>
      <w:pPr>
        <w:pStyle w:val="1001"/>
        <w:jc w:val="both"/>
        <w:spacing w:before="0" w:beforeAutospacing="0" w:after="0" w:afterAutospacing="0" w:line="480" w:lineRule="auto"/>
        <w:rPr>
          <w:rFonts w:hint="eastAsia" w:ascii="仿宋" w:hAnsi="仿宋" w:eastAsia="仿宋" w:cs="仿宋"/>
          <w:b/>
          <w:bCs/>
          <w:color w:val="auto"/>
          <w:sz w:val="28"/>
          <w:szCs w:val="28"/>
          <w:highlight w:val="none"/>
          <w:lang w:bidi="ar-SA"/>
        </w:rPr>
      </w:pPr>
      <w:r>
        <w:rPr>
          <w:rFonts w:hint="eastAsia" w:ascii="仿宋" w:hAnsi="仿宋" w:eastAsia="仿宋" w:cs="仿宋"/>
          <w:b/>
          <w:bCs/>
          <w:color w:val="auto"/>
          <w:sz w:val="28"/>
          <w:szCs w:val="28"/>
          <w:highlight w:val="none"/>
          <w:lang w:bidi="ar-SA"/>
        </w:rPr>
      </w:r>
      <w:r/>
    </w:p>
    <w:p>
      <w:pPr>
        <w:pStyle w:val="1001"/>
        <w:jc w:val="both"/>
        <w:spacing w:before="0" w:beforeAutospacing="0" w:after="0" w:afterAutospacing="0" w:line="480" w:lineRule="auto"/>
        <w:rPr>
          <w:rFonts w:hint="eastAsia" w:ascii="仿宋" w:hAnsi="仿宋" w:eastAsia="仿宋" w:cs="仿宋"/>
          <w:b/>
          <w:bCs/>
          <w:color w:val="auto"/>
          <w:sz w:val="28"/>
          <w:szCs w:val="28"/>
          <w:highlight w:val="none"/>
          <w:lang w:bidi="ar-SA"/>
        </w:rPr>
      </w:pPr>
      <w:r>
        <w:rPr>
          <w:rFonts w:hint="eastAsia" w:ascii="仿宋" w:hAnsi="仿宋" w:eastAsia="仿宋" w:cs="仿宋"/>
          <w:b/>
          <w:bCs/>
          <w:color w:val="auto"/>
          <w:sz w:val="28"/>
          <w:szCs w:val="28"/>
          <w:highlight w:val="none"/>
          <w:lang w:bidi="ar-SA"/>
        </w:rPr>
      </w:r>
      <w:r/>
    </w:p>
    <w:p>
      <w:pPr>
        <w:pStyle w:val="1001"/>
        <w:ind w:firstLine="1201"/>
        <w:jc w:val="both"/>
        <w:spacing w:before="0" w:beforeAutospacing="0" w:after="0" w:afterAutospacing="0" w:line="480" w:lineRule="auto"/>
        <w:rPr>
          <w:rFonts w:hint="eastAsia" w:ascii="仿宋" w:hAnsi="仿宋" w:eastAsia="仿宋" w:cs="仿宋"/>
          <w:color w:val="auto"/>
          <w:sz w:val="30"/>
          <w:szCs w:val="30"/>
          <w:highlight w:val="none"/>
          <w:lang w:eastAsia="zh-CN" w:bidi="ar-SA"/>
        </w:rPr>
        <w:outlineLvl w:val="9"/>
      </w:pPr>
      <w:r/>
      <w:bookmarkStart w:id="2" w:name="_Toc14639"/>
      <w:r/>
      <w:bookmarkStart w:id="3" w:name="_Toc12074"/>
      <w:r/>
      <w:bookmarkStart w:id="4" w:name="_Toc14984"/>
      <w:r/>
      <w:bookmarkStart w:id="5" w:name="_Toc26106"/>
      <w:r/>
      <w:bookmarkStart w:id="6" w:name="_Toc26828"/>
      <w:r>
        <w:rPr>
          <w:rFonts w:hint="eastAsia" w:ascii="仿宋" w:hAnsi="仿宋" w:eastAsia="仿宋" w:cs="仿宋"/>
          <w:b/>
          <w:bCs/>
          <w:color w:val="auto"/>
          <w:sz w:val="30"/>
          <w:szCs w:val="30"/>
          <w:highlight w:val="none"/>
          <w:lang w:bidi="ar-SA"/>
        </w:rPr>
        <w:t xml:space="preserve">项目名称：</w:t>
      </w:r>
      <w:bookmarkEnd w:id="2"/>
      <w:r/>
      <w:bookmarkEnd w:id="3"/>
      <w:r/>
      <w:bookmarkEnd w:id="4"/>
      <w:r/>
      <w:bookmarkEnd w:id="5"/>
      <w:r/>
      <w:bookmarkEnd w:id="6"/>
      <w:r>
        <w:rPr>
          <w:rFonts w:hint="eastAsia" w:ascii="仿宋" w:hAnsi="仿宋" w:eastAsia="仿宋" w:cs="仿宋"/>
          <w:b/>
          <w:bCs/>
          <w:color w:val="auto"/>
          <w:sz w:val="30"/>
          <w:szCs w:val="30"/>
          <w:highlight w:val="none"/>
          <w:lang w:eastAsia="zh-CN" w:bidi="ar-SA"/>
        </w:rPr>
        <w:t xml:space="preserve">2025年省级动物疫病防治补助项目（实验室监测暨三灭四消）</w:t>
      </w:r>
      <w:r/>
    </w:p>
    <w:p>
      <w:pPr>
        <w:pStyle w:val="1001"/>
        <w:ind w:firstLine="1201"/>
        <w:jc w:val="both"/>
        <w:spacing w:before="0" w:beforeAutospacing="0" w:after="0" w:afterAutospacing="0" w:line="480" w:lineRule="auto"/>
        <w:rPr>
          <w:rFonts w:hint="eastAsia" w:ascii="仿宋" w:hAnsi="仿宋" w:eastAsia="仿宋" w:cs="仿宋"/>
          <w:color w:val="auto"/>
          <w:sz w:val="30"/>
          <w:szCs w:val="30"/>
          <w:highlight w:val="none"/>
          <w:lang w:eastAsia="zh-CN" w:bidi="ar-SA"/>
        </w:rPr>
      </w:pPr>
      <w:r>
        <w:rPr>
          <w:rFonts w:hint="eastAsia" w:ascii="仿宋" w:hAnsi="仿宋" w:eastAsia="仿宋" w:cs="仿宋"/>
          <w:b/>
          <w:bCs/>
          <w:color w:val="auto"/>
          <w:sz w:val="30"/>
          <w:szCs w:val="30"/>
          <w:highlight w:val="none"/>
          <w:lang w:bidi="ar-SA"/>
        </w:rPr>
        <w:t xml:space="preserve">项目编号：JSZC-321324-JSCW-G2026-0013</w:t>
      </w:r>
      <w:r/>
    </w:p>
    <w:p>
      <w:pPr>
        <w:pStyle w:val="1001"/>
        <w:ind w:firstLine="602"/>
        <w:jc w:val="both"/>
        <w:spacing w:before="0" w:beforeAutospacing="0" w:after="0" w:afterAutospacing="0" w:line="480" w:lineRule="auto"/>
        <w:rPr>
          <w:rFonts w:hint="eastAsia" w:ascii="仿宋" w:hAnsi="仿宋" w:eastAsia="仿宋" w:cs="仿宋"/>
          <w:color w:val="auto"/>
          <w:sz w:val="30"/>
          <w:szCs w:val="30"/>
          <w:highlight w:val="none"/>
          <w:lang w:bidi="ar-SA"/>
        </w:rPr>
        <w:outlineLvl w:val="9"/>
      </w:pPr>
      <w:r/>
      <w:bookmarkStart w:id="7" w:name="_Toc6786"/>
      <w:r/>
      <w:bookmarkStart w:id="8" w:name="_Toc12306"/>
      <w:r/>
      <w:bookmarkStart w:id="9" w:name="_Toc20861"/>
      <w:r/>
      <w:bookmarkStart w:id="10" w:name="_Toc21355"/>
      <w:r/>
      <w:bookmarkStart w:id="11" w:name="_Toc19304"/>
      <w:r>
        <w:rPr>
          <w:rFonts w:hint="eastAsia" w:ascii="仿宋" w:hAnsi="仿宋" w:eastAsia="仿宋" w:cs="仿宋"/>
          <w:b/>
          <w:bCs/>
          <w:color w:val="auto"/>
          <w:sz w:val="30"/>
          <w:szCs w:val="30"/>
          <w:highlight w:val="none"/>
          <w:lang w:bidi="ar-SA"/>
        </w:rPr>
        <w:t xml:space="preserve"> </w:t>
      </w:r>
      <w:r>
        <w:rPr>
          <w:rFonts w:hint="eastAsia" w:ascii="仿宋" w:hAnsi="仿宋" w:eastAsia="仿宋" w:cs="仿宋"/>
          <w:color w:val="auto"/>
          <w:sz w:val="30"/>
          <w:szCs w:val="30"/>
          <w:highlight w:val="none"/>
          <w:lang w:bidi="ar-SA"/>
        </w:rPr>
        <w:t xml:space="preserve">  </w:t>
      </w:r>
      <w:r>
        <w:rPr>
          <w:rFonts w:hint="eastAsia" w:ascii="仿宋" w:hAnsi="仿宋" w:eastAsia="仿宋" w:cs="仿宋"/>
          <w:b/>
          <w:bCs/>
          <w:color w:val="auto"/>
          <w:sz w:val="30"/>
          <w:szCs w:val="30"/>
          <w:highlight w:val="none"/>
          <w:lang w:bidi="ar-SA"/>
        </w:rPr>
        <w:t xml:space="preserve">（</w:t>
      </w:r>
      <w:r>
        <w:rPr>
          <w:rFonts w:hint="eastAsia" w:ascii="仿宋" w:hAnsi="仿宋" w:eastAsia="仿宋" w:cs="仿宋"/>
          <w:b/>
          <w:bCs/>
          <w:color w:val="auto"/>
          <w:sz w:val="30"/>
          <w:szCs w:val="30"/>
          <w:highlight w:val="none"/>
          <w:lang w:val="en-US" w:eastAsia="zh-CN" w:bidi="ar-SA"/>
        </w:rPr>
        <w:t xml:space="preserve">货物</w:t>
      </w:r>
      <w:r>
        <w:rPr>
          <w:rFonts w:hint="eastAsia" w:ascii="仿宋" w:hAnsi="仿宋" w:eastAsia="仿宋" w:cs="仿宋"/>
          <w:b/>
          <w:bCs/>
          <w:color w:val="auto"/>
          <w:sz w:val="30"/>
          <w:szCs w:val="30"/>
          <w:highlight w:val="none"/>
          <w:lang w:bidi="ar-SA"/>
        </w:rPr>
        <w:t xml:space="preserve">类项目，</w:t>
      </w:r>
      <w:r>
        <w:rPr>
          <w:rFonts w:hint="eastAsia" w:ascii="仿宋" w:hAnsi="仿宋" w:eastAsia="仿宋" w:cs="仿宋"/>
          <w:b/>
          <w:bCs/>
          <w:color w:val="auto"/>
          <w:sz w:val="30"/>
          <w:szCs w:val="30"/>
          <w:highlight w:val="none"/>
          <w:u w:val="none"/>
          <w:lang w:bidi="ar-SA"/>
        </w:rPr>
        <w:t xml:space="preserve"> 本项目</w:t>
      </w:r>
      <w:r>
        <w:rPr>
          <w:rFonts w:hint="eastAsia" w:ascii="仿宋" w:hAnsi="仿宋" w:eastAsia="仿宋" w:cs="仿宋"/>
          <w:b/>
          <w:bCs/>
          <w:color w:val="auto"/>
          <w:sz w:val="30"/>
          <w:szCs w:val="30"/>
          <w:highlight w:val="none"/>
          <w:u w:val="single"/>
          <w:lang w:val="en-US" w:eastAsia="zh-CN" w:bidi="ar-SA"/>
        </w:rPr>
        <w:t xml:space="preserve"> </w:t>
      </w:r>
      <w:r>
        <w:rPr>
          <w:rFonts w:hint="eastAsia" w:ascii="仿宋" w:hAnsi="仿宋" w:eastAsia="仿宋" w:cs="仿宋"/>
          <w:b/>
          <w:bCs/>
          <w:color w:val="auto"/>
          <w:sz w:val="30"/>
          <w:szCs w:val="30"/>
          <w:highlight w:val="none"/>
          <w:u w:val="single"/>
          <w:lang w:bidi="ar-SA"/>
        </w:rPr>
        <w:t xml:space="preserve">专门</w:t>
      </w:r>
      <w:r>
        <w:rPr>
          <w:rFonts w:hint="eastAsia" w:ascii="仿宋" w:hAnsi="仿宋" w:eastAsia="仿宋" w:cs="仿宋"/>
          <w:b/>
          <w:bCs/>
          <w:color w:val="auto"/>
          <w:sz w:val="30"/>
          <w:szCs w:val="30"/>
          <w:highlight w:val="none"/>
          <w:u w:val="single"/>
          <w:lang w:val="en-US" w:eastAsia="zh-CN" w:bidi="ar-SA"/>
        </w:rPr>
        <w:t xml:space="preserve"> </w:t>
      </w:r>
      <w:r>
        <w:rPr>
          <w:rFonts w:hint="eastAsia" w:ascii="仿宋" w:hAnsi="仿宋" w:eastAsia="仿宋" w:cs="仿宋"/>
          <w:b/>
          <w:bCs/>
          <w:color w:val="auto"/>
          <w:sz w:val="30"/>
          <w:szCs w:val="30"/>
          <w:highlight w:val="none"/>
          <w:lang w:bidi="ar-SA"/>
        </w:rPr>
        <w:t xml:space="preserve">面向中小企业）</w:t>
      </w:r>
      <w:bookmarkEnd w:id="7"/>
      <w:r/>
      <w:bookmarkEnd w:id="8"/>
      <w:r/>
      <w:bookmarkEnd w:id="9"/>
      <w:r/>
      <w:bookmarkEnd w:id="10"/>
      <w:r/>
      <w:bookmarkEnd w:id="11"/>
      <w:r/>
      <w:r/>
    </w:p>
    <w:p>
      <w:pPr>
        <w:pStyle w:val="1001"/>
        <w:spacing w:before="0" w:beforeAutospacing="0" w:after="0" w:afterAutospacing="0" w:line="360" w:lineRule="auto"/>
        <w:rPr>
          <w:rFonts w:hint="eastAsia" w:ascii="仿宋" w:hAnsi="仿宋" w:eastAsia="仿宋" w:cs="仿宋"/>
          <w:color w:val="auto"/>
          <w:sz w:val="28"/>
          <w:szCs w:val="28"/>
          <w:highlight w:val="none"/>
          <w:lang w:bidi="ar-SA"/>
        </w:rPr>
      </w:pPr>
      <w:r>
        <w:rPr>
          <w:rFonts w:hint="eastAsia" w:ascii="仿宋" w:hAnsi="仿宋" w:eastAsia="仿宋" w:cs="仿宋"/>
          <w:color w:val="auto"/>
          <w:sz w:val="28"/>
          <w:szCs w:val="28"/>
          <w:highlight w:val="none"/>
          <w:lang w:bidi="ar-SA"/>
        </w:rPr>
        <w:t xml:space="preserve"> </w:t>
      </w:r>
      <w:r/>
    </w:p>
    <w:p>
      <w:pPr>
        <w:pStyle w:val="1001"/>
        <w:spacing w:before="0" w:beforeAutospacing="0" w:after="0" w:afterAutospacing="0" w:line="360" w:lineRule="auto"/>
        <w:rPr>
          <w:rFonts w:hint="eastAsia" w:ascii="仿宋" w:hAnsi="仿宋" w:eastAsia="仿宋" w:cs="仿宋"/>
          <w:color w:val="auto"/>
          <w:sz w:val="28"/>
          <w:szCs w:val="28"/>
          <w:highlight w:val="none"/>
          <w:lang w:bidi="ar-SA"/>
        </w:rPr>
      </w:pPr>
      <w:r>
        <w:rPr>
          <w:rFonts w:hint="eastAsia" w:ascii="仿宋" w:hAnsi="仿宋" w:eastAsia="仿宋" w:cs="仿宋"/>
          <w:color w:val="auto"/>
          <w:sz w:val="28"/>
          <w:szCs w:val="28"/>
          <w:highlight w:val="none"/>
          <w:lang w:bidi="ar-SA"/>
        </w:rPr>
        <w:t xml:space="preserve"> </w:t>
      </w:r>
      <w:r/>
    </w:p>
    <w:p>
      <w:pPr>
        <w:pStyle w:val="1001"/>
        <w:spacing w:before="0" w:beforeAutospacing="0" w:after="0" w:afterAutospacing="0" w:line="360" w:lineRule="auto"/>
        <w:rPr>
          <w:rFonts w:hint="eastAsia" w:ascii="仿宋" w:hAnsi="仿宋" w:eastAsia="仿宋" w:cs="仿宋"/>
          <w:color w:val="auto"/>
          <w:sz w:val="28"/>
          <w:szCs w:val="28"/>
          <w:highlight w:val="none"/>
          <w:lang w:bidi="ar-SA"/>
        </w:rPr>
      </w:pPr>
      <w:r>
        <w:rPr>
          <w:rFonts w:hint="eastAsia" w:ascii="仿宋" w:hAnsi="仿宋" w:eastAsia="仿宋" w:cs="仿宋"/>
          <w:color w:val="auto"/>
          <w:sz w:val="28"/>
          <w:szCs w:val="28"/>
          <w:highlight w:val="none"/>
          <w:lang w:bidi="ar-SA"/>
        </w:rPr>
        <w:t xml:space="preserve"> </w:t>
      </w:r>
      <w:r/>
    </w:p>
    <w:p>
      <w:pPr>
        <w:pStyle w:val="1001"/>
        <w:ind w:firstLine="1506"/>
        <w:jc w:val="both"/>
        <w:spacing w:before="120" w:beforeAutospacing="0" w:after="120" w:afterAutospacing="0" w:line="360" w:lineRule="auto"/>
        <w:rPr>
          <w:rFonts w:hint="eastAsia" w:ascii="仿宋" w:hAnsi="仿宋" w:eastAsia="仿宋" w:cs="仿宋"/>
          <w:color w:val="auto"/>
          <w:sz w:val="30"/>
          <w:szCs w:val="30"/>
          <w:highlight w:val="none"/>
          <w:u w:val="single"/>
          <w:lang w:eastAsia="zh-CN" w:bidi="ar-SA"/>
        </w:rPr>
        <w:outlineLvl w:val="9"/>
      </w:pPr>
      <w:r/>
      <w:bookmarkStart w:id="12" w:name="_Toc5082"/>
      <w:r/>
      <w:bookmarkStart w:id="13" w:name="_Toc11936"/>
      <w:r/>
      <w:bookmarkStart w:id="14" w:name="_Toc29357"/>
      <w:r/>
      <w:bookmarkStart w:id="15" w:name="_Toc29674"/>
      <w:r/>
      <w:bookmarkStart w:id="16" w:name="_Toc12002"/>
      <w:r>
        <w:rPr>
          <w:rFonts w:hint="eastAsia" w:ascii="仿宋" w:hAnsi="仿宋" w:eastAsia="仿宋" w:cs="仿宋"/>
          <w:b/>
          <w:bCs/>
          <w:color w:val="auto"/>
          <w:sz w:val="30"/>
          <w:szCs w:val="30"/>
          <w:highlight w:val="none"/>
          <w:lang w:bidi="ar-SA"/>
        </w:rPr>
        <w:t xml:space="preserve">采购人：</w:t>
      </w:r>
      <w:bookmarkEnd w:id="12"/>
      <w:r/>
      <w:bookmarkEnd w:id="13"/>
      <w:r/>
      <w:bookmarkEnd w:id="14"/>
      <w:r/>
      <w:bookmarkEnd w:id="15"/>
      <w:r/>
      <w:bookmarkEnd w:id="16"/>
      <w:r>
        <w:rPr>
          <w:rFonts w:hint="eastAsia" w:ascii="仿宋" w:hAnsi="仿宋" w:eastAsia="仿宋" w:cs="仿宋"/>
          <w:b/>
          <w:bCs/>
          <w:color w:val="auto"/>
          <w:sz w:val="30"/>
          <w:szCs w:val="30"/>
          <w:highlight w:val="none"/>
          <w:u w:val="single"/>
          <w:lang w:eastAsia="zh-CN" w:bidi="ar-SA"/>
        </w:rPr>
        <w:t xml:space="preserve">泗洪县畜牧兽医站</w:t>
      </w:r>
      <w:r/>
    </w:p>
    <w:p>
      <w:pPr>
        <w:pStyle w:val="1001"/>
        <w:jc w:val="center"/>
        <w:spacing w:before="120" w:beforeAutospacing="0" w:after="120" w:afterAutospacing="0" w:line="360" w:lineRule="auto"/>
        <w:rPr>
          <w:rFonts w:hint="eastAsia" w:ascii="仿宋" w:hAnsi="仿宋" w:eastAsia="仿宋" w:cs="仿宋"/>
          <w:b/>
          <w:bCs/>
          <w:color w:val="auto"/>
          <w:sz w:val="30"/>
          <w:szCs w:val="30"/>
          <w:highlight w:val="none"/>
          <w:lang w:eastAsia="zh-CN" w:bidi="ar-SA"/>
        </w:rPr>
        <w:outlineLvl w:val="9"/>
      </w:pPr>
      <w:r/>
      <w:bookmarkStart w:id="17" w:name="_Toc10024"/>
      <w:r/>
      <w:bookmarkStart w:id="18" w:name="_Toc15097"/>
      <w:r/>
      <w:bookmarkStart w:id="19" w:name="_Toc15872"/>
      <w:r/>
      <w:bookmarkStart w:id="20" w:name="_Toc19805"/>
      <w:r/>
      <w:bookmarkStart w:id="21" w:name="_Toc1955"/>
      <w:r>
        <w:rPr>
          <w:rFonts w:hint="eastAsia" w:ascii="仿宋" w:hAnsi="仿宋" w:eastAsia="仿宋" w:cs="仿宋"/>
          <w:b/>
          <w:bCs/>
          <w:color w:val="auto"/>
          <w:sz w:val="30"/>
          <w:szCs w:val="30"/>
          <w:highlight w:val="none"/>
          <w:lang w:bidi="ar-SA"/>
        </w:rPr>
        <w:t xml:space="preserve">采购代理机构：</w:t>
      </w:r>
      <w:bookmarkEnd w:id="17"/>
      <w:r/>
      <w:bookmarkEnd w:id="18"/>
      <w:r/>
      <w:bookmarkEnd w:id="19"/>
      <w:r/>
      <w:bookmarkEnd w:id="20"/>
      <w:r/>
      <w:bookmarkEnd w:id="21"/>
      <w:r>
        <w:rPr>
          <w:rFonts w:hint="eastAsia" w:ascii="仿宋" w:hAnsi="仿宋" w:eastAsia="仿宋" w:cs="仿宋"/>
          <w:b/>
          <w:bCs/>
          <w:color w:val="auto"/>
          <w:sz w:val="30"/>
          <w:szCs w:val="30"/>
          <w:highlight w:val="none"/>
          <w:u w:val="single"/>
          <w:lang w:eastAsia="zh-CN" w:bidi="ar-SA"/>
        </w:rPr>
        <w:t xml:space="preserve">江苏春为全过程工程咨询有限公司</w:t>
      </w:r>
      <w:r/>
    </w:p>
    <w:p>
      <w:pPr>
        <w:pStyle w:val="1001"/>
        <w:ind w:firstLine="2570"/>
        <w:jc w:val="both"/>
        <w:spacing w:before="120" w:beforeAutospacing="0" w:after="120" w:afterAutospacing="0" w:line="360" w:lineRule="auto"/>
        <w:rPr>
          <w:rFonts w:hint="eastAsia" w:ascii="仿宋" w:hAnsi="仿宋" w:eastAsia="仿宋" w:cs="仿宋"/>
          <w:color w:val="auto"/>
          <w:sz w:val="30"/>
          <w:szCs w:val="30"/>
          <w:highlight w:val="none"/>
          <w:lang w:bidi="ar-SA"/>
        </w:rPr>
      </w:pPr>
      <w:r>
        <w:rPr>
          <w:rFonts w:hint="eastAsia" w:ascii="仿宋" w:hAnsi="仿宋" w:eastAsia="仿宋" w:cs="仿宋"/>
          <w:b/>
          <w:bCs/>
          <w:color w:val="auto"/>
          <w:sz w:val="30"/>
          <w:szCs w:val="30"/>
          <w:highlight w:val="none"/>
          <w:lang w:eastAsia="zh-CN" w:bidi="ar-SA"/>
        </w:rPr>
        <w:t xml:space="preserve">2026年</w:t>
      </w:r>
      <w:r>
        <w:rPr>
          <w:rFonts w:hint="eastAsia" w:ascii="仿宋" w:hAnsi="仿宋" w:eastAsia="仿宋" w:cs="仿宋"/>
          <w:b/>
          <w:bCs/>
          <w:color w:val="auto"/>
          <w:sz w:val="30"/>
          <w:szCs w:val="30"/>
          <w:highlight w:val="none"/>
          <w:lang w:val="en-US" w:eastAsia="zh-CN" w:bidi="ar-SA"/>
        </w:rPr>
        <w:t xml:space="preserve">05</w:t>
      </w:r>
      <w:r>
        <w:rPr>
          <w:rFonts w:hint="eastAsia" w:ascii="仿宋" w:hAnsi="仿宋" w:eastAsia="仿宋" w:cs="仿宋"/>
          <w:b/>
          <w:bCs/>
          <w:color w:val="auto"/>
          <w:sz w:val="30"/>
          <w:szCs w:val="30"/>
          <w:highlight w:val="none"/>
          <w:lang w:eastAsia="zh-CN" w:bidi="ar-SA"/>
        </w:rPr>
        <w:t xml:space="preserve">月</w:t>
      </w:r>
      <w:r>
        <w:rPr>
          <w:rFonts w:hint="eastAsia" w:ascii="仿宋" w:hAnsi="仿宋" w:eastAsia="仿宋" w:cs="仿宋"/>
          <w:b/>
          <w:bCs/>
          <w:color w:val="auto"/>
          <w:sz w:val="30"/>
          <w:szCs w:val="30"/>
          <w:highlight w:val="none"/>
          <w:lang w:val="en-US" w:eastAsia="zh-CN" w:bidi="ar-SA"/>
        </w:rPr>
        <w:t xml:space="preserve">13</w:t>
      </w:r>
      <w:r>
        <w:rPr>
          <w:rFonts w:hint="eastAsia" w:ascii="仿宋" w:hAnsi="仿宋" w:eastAsia="仿宋" w:cs="仿宋"/>
          <w:b/>
          <w:bCs/>
          <w:color w:val="auto"/>
          <w:sz w:val="30"/>
          <w:szCs w:val="30"/>
          <w:highlight w:val="none"/>
          <w:lang w:eastAsia="zh-CN" w:bidi="ar-SA"/>
        </w:rPr>
        <w:t xml:space="preserve">日</w:t>
      </w:r>
      <w:r/>
    </w:p>
    <w:p>
      <w:pPr>
        <w:pStyle w:val="1001"/>
        <w:jc w:val="center"/>
        <w:keepLines/>
        <w:keepNext/>
        <w:pageBreakBefore/>
        <w:spacing w:before="0" w:beforeAutospacing="0" w:after="0" w:afterAutospacing="0"/>
        <w:widowControl w:val="off"/>
        <w:rPr>
          <w:rFonts w:hint="eastAsia" w:ascii="仿宋" w:hAnsi="仿宋" w:eastAsia="仿宋" w:cs="仿宋"/>
          <w:b/>
          <w:bCs/>
          <w:color w:val="auto"/>
          <w:sz w:val="28"/>
          <w:szCs w:val="28"/>
          <w:highlight w:val="none"/>
          <w:shd w:val="clear" w:color="auto" w:fill="ffffff"/>
          <w:lang w:bidi="ar-SA"/>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
          <w:bCs/>
          <w:color w:val="auto"/>
          <w:sz w:val="28"/>
          <w:szCs w:val="28"/>
          <w:highlight w:val="none"/>
          <w:shd w:val="clear" w:color="auto" w:fill="ffffff"/>
          <w:lang w:bidi="ar-SA"/>
        </w:rPr>
      </w:r>
      <w:r/>
    </w:p>
    <w:p>
      <w:pPr>
        <w:pStyle w:val="1001"/>
        <w:jc w:val="center"/>
        <w:keepLines/>
        <w:keepNext/>
        <w:pageBreakBefore/>
        <w:spacing w:before="0" w:beforeAutospacing="0" w:after="0" w:afterAutospacing="0"/>
        <w:widowControl w:val="off"/>
        <w:rPr>
          <w:rFonts w:hint="eastAsia" w:ascii="仿宋" w:hAnsi="仿宋" w:eastAsia="仿宋" w:cs="仿宋"/>
          <w:b/>
          <w:bCs/>
          <w:color w:val="auto"/>
          <w:sz w:val="28"/>
          <w:szCs w:val="28"/>
          <w:highlight w:val="none"/>
          <w:shd w:val="clear" w:color="auto" w:fill="ffffff"/>
          <w:lang w:bidi="ar-SA"/>
        </w:rPr>
      </w:pPr>
      <w:r>
        <w:rPr>
          <w:rFonts w:hint="eastAsia" w:ascii="仿宋" w:hAnsi="仿宋" w:eastAsia="仿宋" w:cs="仿宋"/>
          <w:b/>
          <w:bCs/>
          <w:color w:val="auto"/>
          <w:sz w:val="28"/>
          <w:szCs w:val="28"/>
          <w:highlight w:val="none"/>
          <w:shd w:val="clear" w:color="auto" w:fill="ffffff"/>
          <w:lang w:bidi="ar-SA"/>
        </w:rPr>
        <w:t xml:space="preserve">目 录</w:t>
      </w:r>
      <w:r/>
    </w:p>
    <w:p>
      <w:pPr>
        <w:pStyle w:val="958"/>
        <w:tabs>
          <w:tab w:val="right" w:pos="8306" w:leader="dot"/>
        </w:tabs>
        <w:rPr>
          <w:rFonts w:hint="eastAsia" w:ascii="仿宋" w:hAnsi="仿宋" w:eastAsia="仿宋" w:cs="仿宋"/>
          <w:color w:val="auto"/>
          <w:sz w:val="28"/>
          <w:szCs w:val="28"/>
          <w:highlight w:val="none"/>
          <w:lang w:bidi="ar-SA"/>
        </w:rPr>
      </w:pPr>
      <w:r/>
      <w:bookmarkStart w:id="22" w:name="_Toc81575152"/>
      <w:r/>
      <w:bookmarkStart w:id="23" w:name="_Toc81575189"/>
      <w:r/>
      <w:bookmarkStart w:id="24" w:name="_Toc176774443"/>
      <w:r>
        <w:rPr>
          <w:rFonts w:hint="eastAsia" w:ascii="仿宋" w:hAnsi="仿宋" w:eastAsia="仿宋" w:cs="仿宋"/>
          <w:b/>
          <w:bCs/>
          <w:color w:val="auto"/>
          <w:sz w:val="28"/>
          <w:szCs w:val="28"/>
          <w:highlight w:val="none"/>
          <w:shd w:val="clear" w:color="auto" w:fill="ffffff"/>
          <w:lang w:bidi="ar-SA"/>
        </w:rPr>
        <w:fldChar w:fldCharType="begin"/>
      </w:r>
      <w:r>
        <w:rPr>
          <w:rFonts w:hint="eastAsia" w:ascii="仿宋" w:hAnsi="仿宋" w:eastAsia="仿宋" w:cs="仿宋"/>
          <w:b/>
          <w:bCs/>
          <w:color w:val="auto"/>
          <w:sz w:val="28"/>
          <w:szCs w:val="28"/>
          <w:highlight w:val="none"/>
          <w:shd w:val="clear" w:color="auto" w:fill="ffffff"/>
          <w:lang w:bidi="ar-SA"/>
        </w:rPr>
        <w:instrText xml:space="preserve">TOC \o "1-1" \h \u </w:instrText>
      </w:r>
      <w:r>
        <w:rPr>
          <w:rFonts w:hint="eastAsia" w:ascii="仿宋" w:hAnsi="仿宋" w:eastAsia="仿宋" w:cs="仿宋"/>
          <w:b/>
          <w:bCs/>
          <w:color w:val="auto"/>
          <w:sz w:val="28"/>
          <w:szCs w:val="28"/>
          <w:highlight w:val="none"/>
          <w:shd w:val="clear" w:color="auto" w:fill="ffffff"/>
          <w:lang w:bidi="ar-SA"/>
        </w:rPr>
        <w:fldChar w:fldCharType="separate"/>
      </w:r>
      <w:r/>
    </w:p>
    <w:p>
      <w:pPr>
        <w:pStyle w:val="958"/>
        <w:spacing w:line="360" w:lineRule="auto"/>
        <w:tabs>
          <w:tab w:val="right" w:pos="8306" w:leader="dot"/>
        </w:tabs>
        <w:rPr>
          <w:rFonts w:hint="eastAsia" w:ascii="仿宋" w:hAnsi="仿宋" w:eastAsia="仿宋" w:cs="仿宋"/>
          <w:bCs/>
          <w:color w:val="auto"/>
          <w:sz w:val="28"/>
          <w:szCs w:val="28"/>
          <w:highlight w:val="none"/>
          <w:shd w:val="clear" w:color="auto" w:fill="ffffff"/>
          <w:lang w:bidi="ar-SA"/>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"_Toc21993"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shd w:val="clear" w:color="auto" w:fill="ffffff"/>
          <w:lang w:bidi="ar-SA"/>
        </w:rPr>
        <w:t xml:space="preserve">第一部分  投标邀请函</w:t>
      </w:r>
      <w:r>
        <w:rPr>
          <w:rFonts w:hint="eastAsia" w:ascii="仿宋" w:hAnsi="仿宋" w:eastAsia="仿宋" w:cs="仿宋"/>
          <w:color w:val="auto"/>
          <w:sz w:val="28"/>
          <w:szCs w:val="28"/>
          <w:highlight w:val="none"/>
          <w:lang w:bidi="ar-SA"/>
        </w:rPr>
        <w:tab/>
      </w:r>
      <w:r>
        <w:rPr>
          <w:rFonts w:hint="eastAsia" w:ascii="仿宋" w:hAnsi="仿宋" w:eastAsia="仿宋" w:cs="仿宋"/>
          <w:color w:val="auto"/>
          <w:sz w:val="28"/>
          <w:szCs w:val="28"/>
          <w:highlight w:val="none"/>
          <w:lang w:bidi="ar-SA"/>
        </w:rPr>
        <w:fldChar w:fldCharType="end"/>
      </w:r>
      <w:r/>
    </w:p>
    <w:p>
      <w:pPr>
        <w:pStyle w:val="958"/>
        <w:spacing w:line="360" w:lineRule="auto"/>
        <w:tabs>
          <w:tab w:val="right" w:pos="8306" w:leader="dot"/>
        </w:tabs>
        <w:rPr>
          <w:rFonts w:hint="eastAsia" w:ascii="仿宋" w:hAnsi="仿宋" w:eastAsia="仿宋" w:cs="仿宋"/>
          <w:color w:val="auto"/>
          <w:sz w:val="28"/>
          <w:szCs w:val="28"/>
          <w:highlight w:val="none"/>
          <w:lang w:bidi="ar-SA"/>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"_Toc21993"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shd w:val="clear" w:color="auto" w:fill="ffffff"/>
          <w:lang w:bidi="ar-SA"/>
        </w:rPr>
        <w:t xml:space="preserve">第二部分  投标人须知</w:t>
      </w:r>
      <w:r>
        <w:rPr>
          <w:rFonts w:hint="eastAsia" w:ascii="仿宋" w:hAnsi="仿宋" w:eastAsia="仿宋" w:cs="仿宋"/>
          <w:color w:val="auto"/>
          <w:sz w:val="28"/>
          <w:szCs w:val="28"/>
          <w:highlight w:val="none"/>
          <w:lang w:bidi="ar-SA"/>
        </w:rPr>
        <w:tab/>
      </w:r>
      <w:r>
        <w:rPr>
          <w:rFonts w:hint="eastAsia" w:ascii="仿宋" w:hAnsi="仿宋" w:eastAsia="仿宋" w:cs="仿宋"/>
          <w:color w:val="auto"/>
          <w:sz w:val="28"/>
          <w:szCs w:val="28"/>
          <w:highlight w:val="none"/>
          <w:lang w:bidi="ar-SA"/>
        </w:rPr>
        <w:fldChar w:fldCharType="end"/>
      </w:r>
      <w:r/>
    </w:p>
    <w:p>
      <w:pPr>
        <w:pStyle w:val="958"/>
        <w:spacing w:line="360" w:lineRule="auto"/>
        <w:tabs>
          <w:tab w:val="right" w:pos="8306" w:leader="dot"/>
        </w:tabs>
        <w:rPr>
          <w:rFonts w:hint="eastAsia" w:ascii="仿宋" w:hAnsi="仿宋" w:eastAsia="仿宋" w:cs="仿宋"/>
          <w:color w:val="auto"/>
          <w:sz w:val="28"/>
          <w:szCs w:val="28"/>
          <w:highlight w:val="none"/>
          <w:lang w:bidi="ar-SA"/>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"_Toc6455"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shd w:val="clear" w:color="auto" w:fill="ffffff"/>
          <w:lang w:bidi="ar-SA"/>
        </w:rPr>
        <w:t xml:space="preserve">第三部分  资格审查及评标办法</w:t>
      </w:r>
      <w:r>
        <w:rPr>
          <w:rFonts w:hint="eastAsia" w:ascii="仿宋" w:hAnsi="仿宋" w:eastAsia="仿宋" w:cs="仿宋"/>
          <w:color w:val="auto"/>
          <w:sz w:val="28"/>
          <w:szCs w:val="28"/>
          <w:highlight w:val="none"/>
          <w:lang w:bidi="ar-SA"/>
        </w:rPr>
        <w:tab/>
      </w:r>
      <w:r>
        <w:rPr>
          <w:rFonts w:hint="eastAsia" w:ascii="仿宋" w:hAnsi="仿宋" w:eastAsia="仿宋" w:cs="仿宋"/>
          <w:color w:val="auto"/>
          <w:sz w:val="28"/>
          <w:szCs w:val="28"/>
          <w:highlight w:val="none"/>
          <w:lang w:bidi="ar-SA"/>
        </w:rPr>
        <w:fldChar w:fldCharType="end"/>
      </w:r>
      <w:r/>
    </w:p>
    <w:p>
      <w:pPr>
        <w:pStyle w:val="958"/>
        <w:spacing w:line="360" w:lineRule="auto"/>
        <w:tabs>
          <w:tab w:val="right" w:pos="8306" w:leader="dot"/>
        </w:tabs>
        <w:rPr>
          <w:rFonts w:hint="eastAsia" w:ascii="仿宋" w:hAnsi="仿宋" w:eastAsia="仿宋" w:cs="仿宋"/>
          <w:color w:val="auto"/>
          <w:sz w:val="28"/>
          <w:szCs w:val="28"/>
          <w:highlight w:val="none"/>
          <w:lang w:bidi="ar-SA"/>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"_Toc9629"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shd w:val="clear" w:color="auto" w:fill="ffffff"/>
          <w:lang w:bidi="ar-SA"/>
        </w:rPr>
        <w:t xml:space="preserve">第四部分  采购需求</w:t>
      </w:r>
      <w:r>
        <w:rPr>
          <w:rFonts w:hint="eastAsia" w:ascii="仿宋" w:hAnsi="仿宋" w:eastAsia="仿宋" w:cs="仿宋"/>
          <w:color w:val="auto"/>
          <w:sz w:val="28"/>
          <w:szCs w:val="28"/>
          <w:highlight w:val="none"/>
          <w:lang w:bidi="ar-SA"/>
        </w:rPr>
        <w:tab/>
      </w:r>
      <w:r>
        <w:rPr>
          <w:rFonts w:hint="eastAsia" w:ascii="仿宋" w:hAnsi="仿宋" w:eastAsia="仿宋" w:cs="仿宋"/>
          <w:color w:val="auto"/>
          <w:sz w:val="28"/>
          <w:szCs w:val="28"/>
          <w:highlight w:val="none"/>
          <w:lang w:bidi="ar-SA"/>
        </w:rPr>
        <w:fldChar w:fldCharType="end"/>
      </w:r>
      <w:r/>
    </w:p>
    <w:p>
      <w:pPr>
        <w:pStyle w:val="958"/>
        <w:spacing w:line="360" w:lineRule="auto"/>
        <w:tabs>
          <w:tab w:val="right" w:pos="8306" w:leader="dot"/>
        </w:tabs>
        <w:rPr>
          <w:rFonts w:hint="eastAsia" w:ascii="仿宋" w:hAnsi="仿宋" w:eastAsia="仿宋" w:cs="仿宋"/>
          <w:color w:val="auto"/>
          <w:sz w:val="28"/>
          <w:szCs w:val="28"/>
          <w:highlight w:val="none"/>
          <w:lang w:bidi="ar-SA"/>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"_Toc7021"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shd w:val="clear" w:color="auto" w:fill="ffffff"/>
          <w:lang w:bidi="ar-SA"/>
        </w:rPr>
        <w:t xml:space="preserve">第五部分  合同格式及条款</w:t>
      </w:r>
      <w:r>
        <w:rPr>
          <w:rFonts w:hint="eastAsia" w:ascii="仿宋" w:hAnsi="仿宋" w:eastAsia="仿宋" w:cs="仿宋"/>
          <w:color w:val="auto"/>
          <w:sz w:val="28"/>
          <w:szCs w:val="28"/>
          <w:highlight w:val="none"/>
          <w:lang w:bidi="ar-SA"/>
        </w:rPr>
        <w:tab/>
      </w:r>
      <w:r>
        <w:rPr>
          <w:rFonts w:hint="eastAsia" w:ascii="仿宋" w:hAnsi="仿宋" w:eastAsia="仿宋" w:cs="仿宋"/>
          <w:color w:val="auto"/>
          <w:sz w:val="28"/>
          <w:szCs w:val="28"/>
          <w:highlight w:val="none"/>
          <w:lang w:bidi="ar-SA"/>
        </w:rPr>
        <w:fldChar w:fldCharType="end"/>
      </w:r>
      <w:r/>
    </w:p>
    <w:p>
      <w:pPr>
        <w:pStyle w:val="958"/>
        <w:spacing w:line="360" w:lineRule="auto"/>
        <w:tabs>
          <w:tab w:val="right" w:pos="8306" w:leader="dot"/>
        </w:tabs>
        <w:rPr>
          <w:rFonts w:hint="eastAsia" w:ascii="仿宋" w:hAnsi="仿宋" w:eastAsia="仿宋" w:cs="仿宋"/>
          <w:color w:val="auto"/>
          <w:sz w:val="28"/>
          <w:szCs w:val="28"/>
          <w:highlight w:val="none"/>
          <w:lang w:bidi="ar-SA"/>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"_Toc20257"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shd w:val="clear" w:color="auto" w:fill="ffffff"/>
          <w:lang w:bidi="ar-SA"/>
        </w:rPr>
        <w:t xml:space="preserve">第六部分  投标文件格式</w:t>
      </w:r>
      <w:r>
        <w:rPr>
          <w:rFonts w:hint="eastAsia" w:ascii="仿宋" w:hAnsi="仿宋" w:eastAsia="仿宋" w:cs="仿宋"/>
          <w:color w:val="auto"/>
          <w:sz w:val="28"/>
          <w:szCs w:val="28"/>
          <w:highlight w:val="none"/>
          <w:lang w:bidi="ar-SA"/>
        </w:rPr>
        <w:tab/>
      </w:r>
      <w:r>
        <w:rPr>
          <w:rFonts w:hint="eastAsia" w:ascii="仿宋" w:hAnsi="仿宋" w:eastAsia="仿宋" w:cs="仿宋"/>
          <w:color w:val="auto"/>
          <w:sz w:val="28"/>
          <w:szCs w:val="28"/>
          <w:highlight w:val="none"/>
          <w:lang w:bidi="ar-SA"/>
        </w:rPr>
        <w:fldChar w:fldCharType="end"/>
      </w:r>
      <w:r/>
    </w:p>
    <w:p>
      <w:pPr>
        <w:pStyle w:val="1001"/>
        <w:jc w:val="center"/>
        <w:keepLines/>
        <w:keepNext/>
        <w:pageBreakBefore/>
        <w:spacing w:before="0" w:beforeAutospacing="0" w:after="0" w:afterAutospacing="0" w:line="440" w:lineRule="exact"/>
        <w:widowControl w:val="off"/>
        <w:rPr>
          <w:rFonts w:hint="eastAsia" w:ascii="仿宋" w:hAnsi="仿宋" w:eastAsia="仿宋" w:cs="仿宋"/>
          <w:bCs/>
          <w:color w:val="auto"/>
          <w:sz w:val="28"/>
          <w:szCs w:val="28"/>
          <w:highlight w:val="none"/>
          <w:shd w:val="clear" w:color="auto" w:fill="ffffff"/>
          <w:lang w:bidi="ar-SA"/>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仿宋" w:hAnsi="仿宋" w:eastAsia="仿宋" w:cs="仿宋"/>
          <w:bCs/>
          <w:color w:val="auto"/>
          <w:sz w:val="28"/>
          <w:szCs w:val="28"/>
          <w:highlight w:val="none"/>
          <w:shd w:val="clear" w:color="auto" w:fill="ffffff"/>
          <w:lang w:bidi="ar-SA"/>
        </w:rPr>
      </w:r>
      <w:r/>
    </w:p>
    <w:p>
      <w:pPr>
        <w:pStyle w:val="1001"/>
        <w:jc w:val="center"/>
        <w:keepLines/>
        <w:keepNext/>
        <w:pageBreakBefore/>
        <w:spacing w:before="0" w:beforeAutospacing="0" w:after="181" w:afterAutospacing="0" w:line="240" w:lineRule="auto"/>
        <w:widowControl w:val="off"/>
        <w:rPr>
          <w:rFonts w:hint="eastAsia" w:ascii="仿宋" w:hAnsi="仿宋" w:eastAsia="仿宋" w:cs="仿宋"/>
          <w:b/>
          <w:bCs/>
          <w:color w:val="auto"/>
          <w:sz w:val="44"/>
          <w:szCs w:val="44"/>
          <w:highlight w:val="none"/>
          <w:shd w:val="clear" w:color="auto" w:fill="ffffff"/>
          <w:lang w:bidi="ar-SA"/>
        </w:rPr>
        <w:outlineLvl w:val="0"/>
      </w:pPr>
      <w:r/>
      <w:bookmarkStart w:id="25" w:name="_Toc20267"/>
      <w:r>
        <w:rPr>
          <w:rFonts w:hint="eastAsia" w:ascii="仿宋" w:hAnsi="仿宋" w:eastAsia="仿宋" w:cs="仿宋"/>
          <w:bCs/>
          <w:color w:val="auto"/>
          <w:sz w:val="28"/>
          <w:szCs w:val="28"/>
          <w:highlight w:val="none"/>
          <w:shd w:val="clear" w:color="auto" w:fill="ffffff"/>
          <w:lang w:bidi="ar-SA"/>
        </w:rPr>
        <w:fldChar w:fldCharType="end"/>
      </w:r>
      <w:bookmarkEnd w:id="22"/>
      <w:r/>
      <w:bookmarkEnd w:id="23"/>
      <w:r/>
      <w:bookmarkEnd w:id="24"/>
      <w:r/>
      <w:bookmarkStart w:id="26" w:name="_Toc21993"/>
      <w:r>
        <w:rPr>
          <w:rFonts w:hint="eastAsia" w:ascii="仿宋" w:hAnsi="仿宋" w:eastAsia="仿宋" w:cs="仿宋"/>
          <w:b/>
          <w:bCs/>
          <w:color w:val="auto"/>
          <w:sz w:val="44"/>
          <w:szCs w:val="44"/>
          <w:highlight w:val="none"/>
          <w:shd w:val="clear" w:color="auto" w:fill="ffffff"/>
          <w:lang w:bidi="ar-SA"/>
        </w:rPr>
        <w:t xml:space="preserve">第一部分  投标邀请函</w:t>
      </w:r>
      <w:bookmarkEnd w:id="25"/>
      <w:r/>
      <w:bookmarkEnd w:id="26"/>
      <w:r/>
      <w:r/>
    </w:p>
    <w:p>
      <w:pPr>
        <w:pStyle w:val="1001"/>
        <w:ind w:firstLine="480"/>
        <w:jc w:val="both"/>
        <w:spacing w:before="0" w:beforeAutospacing="0" w:after="0" w:afterAutospacing="0" w:line="440" w:lineRule="exact"/>
        <w:rPr>
          <w:rFonts w:hint="eastAsia" w:ascii="仿宋" w:hAnsi="仿宋" w:eastAsia="仿宋" w:cs="仿宋"/>
          <w:color w:val="auto"/>
          <w:highlight w:val="none"/>
          <w:lang w:bidi="ar-SA"/>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highlight w:val="none"/>
          <w:lang w:bidi="ar-SA"/>
        </w:rPr>
        <w:t xml:space="preserve">项目概况</w:t>
      </w:r>
      <w:r/>
    </w:p>
    <w:p>
      <w:pPr>
        <w:pStyle w:val="1001"/>
        <w:ind w:firstLine="482"/>
        <w:jc w:val="left"/>
        <w:spacing w:before="0" w:beforeAutospacing="0" w:after="0" w:afterAutospacing="0" w:line="440" w:lineRule="exact"/>
        <w:rPr>
          <w:rFonts w:hint="eastAsia" w:ascii="仿宋" w:hAnsi="仿宋" w:eastAsia="仿宋" w:cs="仿宋"/>
          <w:color w:val="auto"/>
          <w:highlight w:val="none"/>
          <w:lang w:bidi="ar-SA"/>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highlight w:val="none"/>
          <w:u w:val="single"/>
          <w:lang w:eastAsia="zh-CN" w:bidi="ar-SA"/>
        </w:rPr>
        <w:t xml:space="preserve">2025年省级动物疫病防治补助项目（实验室监测暨三灭四消）</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JSZC-321324-JSCW-G2026-0013</w:t>
      </w:r>
      <w:r>
        <w:rPr>
          <w:rFonts w:hint="eastAsia" w:ascii="仿宋" w:hAnsi="仿宋" w:eastAsia="仿宋" w:cs="仿宋"/>
          <w:color w:val="auto"/>
          <w:sz w:val="24"/>
          <w:szCs w:val="24"/>
          <w:highlight w:val="none"/>
        </w:rPr>
        <w:t xml:space="preserve">）</w:t>
      </w:r>
      <w:r>
        <w:rPr>
          <w:rFonts w:hint="eastAsia" w:ascii="仿宋" w:hAnsi="仿宋" w:eastAsia="仿宋" w:cs="仿宋"/>
          <w:color w:val="auto"/>
          <w:highlight w:val="none"/>
          <w:u w:val="none"/>
          <w:lang w:bidi="ar-SA"/>
        </w:rPr>
        <w:t xml:space="preserve">招标项目的潜在投标人应在招标文件提供的时间内，通过“苏采云“系统 </w:t>
      </w:r>
      <w:r>
        <w:rPr>
          <w:rFonts w:hint="eastAsia" w:ascii="仿宋" w:hAnsi="仿宋" w:eastAsia="仿宋" w:cs="仿宋"/>
          <w:color w:val="auto"/>
          <w:highlight w:val="none"/>
          <w:u w:val="none"/>
          <w:lang w:eastAsia="zh-CN" w:bidi="ar-SA"/>
        </w:rPr>
        <w:t xml:space="preserve">（</w:t>
      </w:r>
      <w:r>
        <w:rPr>
          <w:rFonts w:hint="eastAsia" w:ascii="仿宋" w:hAnsi="仿宋" w:eastAsia="仿宋" w:cs="仿宋"/>
          <w:color w:val="auto"/>
          <w:highlight w:val="none"/>
          <w:u w:val="none"/>
          <w:lang w:bidi="ar-SA"/>
        </w:rPr>
        <w:t xml:space="preserve">网址</w:t>
      </w:r>
      <w:r>
        <w:rPr>
          <w:rFonts w:hint="eastAsia" w:ascii="仿宋" w:hAnsi="仿宋" w:eastAsia="仿宋" w:cs="仿宋"/>
          <w:color w:val="auto"/>
          <w:highlight w:val="none"/>
          <w:u w:val="none"/>
          <w:lang w:eastAsia="zh-CN" w:bidi="ar-SA"/>
        </w:rPr>
        <w:t xml:space="preserve">：</w:t>
      </w:r>
      <w:r>
        <w:rPr>
          <w:rFonts w:hint="eastAsia" w:ascii="仿宋" w:hAnsi="仿宋" w:eastAsia="仿宋" w:cs="仿宋"/>
          <w:color w:val="auto"/>
          <w:highlight w:val="none"/>
          <w:u w:val="none"/>
          <w:lang w:bidi="ar-SA"/>
        </w:rPr>
        <w:t xml:space="preserve"> http://jszfcg.jsczt.cn</w:t>
      </w:r>
      <w:r>
        <w:rPr>
          <w:rFonts w:hint="eastAsia" w:ascii="仿宋" w:hAnsi="仿宋" w:eastAsia="仿宋" w:cs="仿宋"/>
          <w:color w:val="auto"/>
          <w:highlight w:val="none"/>
          <w:u w:val="none"/>
          <w:lang w:eastAsia="zh-CN" w:bidi="ar-SA"/>
        </w:rPr>
        <w:t xml:space="preserve">)</w:t>
      </w:r>
      <w:r>
        <w:rPr>
          <w:rFonts w:hint="eastAsia" w:ascii="仿宋" w:hAnsi="仿宋" w:eastAsia="仿宋" w:cs="仿宋"/>
          <w:color w:val="auto"/>
          <w:highlight w:val="none"/>
          <w:u w:val="none"/>
          <w:lang w:bidi="ar-SA"/>
        </w:rPr>
        <w:t xml:space="preserve"> 找到本项目</w:t>
      </w:r>
      <w:r>
        <w:rPr>
          <w:rFonts w:hint="eastAsia" w:ascii="仿宋" w:hAnsi="仿宋" w:eastAsia="仿宋" w:cs="仿宋"/>
          <w:color w:val="auto"/>
          <w:highlight w:val="none"/>
          <w:lang w:bidi="ar-SA"/>
        </w:rPr>
        <w:t xml:space="preserve">获取招标文件，并于</w:t>
      </w:r>
      <w:r>
        <w:rPr>
          <w:rFonts w:hint="eastAsia" w:ascii="仿宋" w:hAnsi="仿宋" w:eastAsia="仿宋" w:cs="仿宋"/>
          <w:color w:val="auto"/>
          <w:highlight w:val="none"/>
          <w:u w:val="single"/>
          <w:lang w:bidi="ar-SA"/>
        </w:rPr>
        <w:t xml:space="preserve"> </w:t>
      </w:r>
      <w:r>
        <w:rPr>
          <w:rFonts w:hint="eastAsia" w:ascii="仿宋" w:hAnsi="仿宋" w:eastAsia="仿宋" w:cs="仿宋"/>
          <w:color w:val="auto"/>
          <w:highlight w:val="none"/>
          <w:u w:val="single"/>
          <w:lang w:eastAsia="zh-CN" w:bidi="ar-SA"/>
        </w:rPr>
        <w:t xml:space="preserve">2026年</w:t>
      </w:r>
      <w:r>
        <w:rPr>
          <w:rFonts w:hint="eastAsia" w:ascii="仿宋" w:hAnsi="仿宋" w:eastAsia="仿宋" w:cs="仿宋"/>
          <w:color w:val="auto"/>
          <w:highlight w:val="none"/>
          <w:u w:val="single"/>
          <w:lang w:val="en-US" w:eastAsia="zh-CN" w:bidi="ar-SA"/>
        </w:rPr>
        <w:t xml:space="preserve">06</w:t>
      </w:r>
      <w:r>
        <w:rPr>
          <w:rFonts w:hint="eastAsia" w:ascii="仿宋" w:hAnsi="仿宋" w:eastAsia="仿宋" w:cs="仿宋"/>
          <w:color w:val="auto"/>
          <w:highlight w:val="none"/>
          <w:u w:val="single"/>
          <w:lang w:eastAsia="zh-CN" w:bidi="ar-SA"/>
        </w:rPr>
        <w:t xml:space="preserve">月</w:t>
      </w:r>
      <w:r>
        <w:rPr>
          <w:rFonts w:hint="eastAsia" w:ascii="仿宋" w:hAnsi="仿宋" w:eastAsia="仿宋" w:cs="仿宋"/>
          <w:color w:val="auto"/>
          <w:highlight w:val="none"/>
          <w:u w:val="single"/>
          <w:lang w:val="en-US" w:eastAsia="zh-CN" w:bidi="ar-SA"/>
        </w:rPr>
        <w:t xml:space="preserve">05</w:t>
      </w:r>
      <w:r>
        <w:rPr>
          <w:rFonts w:hint="eastAsia" w:ascii="仿宋" w:hAnsi="仿宋" w:eastAsia="仿宋" w:cs="仿宋"/>
          <w:color w:val="auto"/>
          <w:highlight w:val="none"/>
          <w:u w:val="single"/>
          <w:lang w:eastAsia="zh-CN" w:bidi="ar-SA"/>
        </w:rPr>
        <w:t xml:space="preserve">日</w:t>
      </w:r>
      <w:r>
        <w:rPr>
          <w:rFonts w:hint="eastAsia" w:ascii="仿宋" w:hAnsi="仿宋" w:eastAsia="仿宋" w:cs="仿宋"/>
          <w:color w:val="auto"/>
          <w:highlight w:val="none"/>
          <w:u w:val="single"/>
          <w:lang w:val="en-US" w:eastAsia="zh-CN" w:bidi="ar-SA"/>
        </w:rPr>
        <w:t xml:space="preserve">0</w:t>
      </w:r>
      <w:r>
        <w:rPr>
          <w:rFonts w:hint="eastAsia" w:ascii="仿宋" w:hAnsi="仿宋" w:eastAsia="仿宋" w:cs="仿宋"/>
          <w:color w:val="auto"/>
          <w:highlight w:val="none"/>
          <w:u w:val="single"/>
          <w:lang w:bidi="ar-SA"/>
        </w:rPr>
        <w:t xml:space="preserve">9点00分（</w:t>
      </w:r>
      <w:r>
        <w:rPr>
          <w:rFonts w:hint="eastAsia" w:ascii="仿宋" w:hAnsi="仿宋" w:eastAsia="仿宋" w:cs="仿宋"/>
          <w:color w:val="auto"/>
          <w:highlight w:val="none"/>
          <w:lang w:bidi="ar-SA"/>
        </w:rPr>
        <w:t xml:space="preserve">北京时间）前递交投标文件。</w:t>
      </w:r>
      <w:r/>
    </w:p>
    <w:p>
      <w:pPr>
        <w:pStyle w:val="995"/>
        <w:ind w:firstLine="467"/>
        <w:jc w:val="both"/>
        <w:keepLines/>
        <w:keepNext/>
        <w:spacing w:before="0" w:beforeAutospacing="0" w:after="0" w:afterAutospacing="0" w:line="440" w:lineRule="exact"/>
        <w:widowControl w:val="off"/>
        <w:rPr>
          <w:rFonts w:hint="eastAsia" w:ascii="仿宋" w:hAnsi="仿宋" w:eastAsia="仿宋" w:cs="仿宋"/>
          <w:color w:val="auto"/>
          <w:sz w:val="24"/>
          <w:szCs w:val="24"/>
          <w:highlight w:val="none"/>
          <w:lang w:bidi="ar-SA"/>
        </w:rPr>
      </w:pPr>
      <w:r/>
      <w:bookmarkStart w:id="27" w:name="_Toc35393790"/>
      <w:r/>
      <w:bookmarkStart w:id="28" w:name="_Toc35393621"/>
      <w:r/>
      <w:bookmarkStart w:id="29" w:name="_Toc28359079"/>
      <w:r/>
      <w:bookmarkStart w:id="30" w:name="_Toc28359002"/>
      <w:r/>
      <w:bookmarkStart w:id="31" w:name="_Toc38985263"/>
      <w:r/>
      <w:bookmarkStart w:id="32" w:name="_Toc176774444"/>
      <w:r/>
      <w:bookmarkStart w:id="33" w:name="_Hlk24379207"/>
      <w:r>
        <w:rPr>
          <w:rFonts w:hint="eastAsia" w:ascii="仿宋" w:hAnsi="仿宋" w:eastAsia="仿宋" w:cs="仿宋"/>
          <w:color w:val="auto"/>
          <w:sz w:val="24"/>
          <w:szCs w:val="24"/>
          <w:highlight w:val="none"/>
          <w:lang w:bidi="ar-SA"/>
        </w:rPr>
        <w:t xml:space="preserve">一、项目基本情况</w:t>
      </w:r>
      <w:bookmarkEnd w:id="27"/>
      <w:r/>
      <w:bookmarkEnd w:id="28"/>
      <w:r/>
      <w:bookmarkEnd w:id="29"/>
      <w:r/>
      <w:bookmarkEnd w:id="30"/>
      <w:r/>
      <w:bookmarkEnd w:id="31"/>
      <w:r/>
      <w:bookmarkEnd w:id="32"/>
      <w:r/>
      <w:bookmarkEnd w:id="33"/>
      <w:r/>
      <w:r/>
    </w:p>
    <w:p>
      <w:pPr>
        <w:pStyle w:val="1001"/>
        <w:ind w:firstLine="480"/>
        <w:jc w:val="both"/>
        <w:spacing w:before="0" w:beforeAutospacing="0" w:after="0" w:afterAutospacing="0" w:line="440" w:lineRule="exact"/>
        <w:rPr>
          <w:rFonts w:hint="eastAsia" w:ascii="仿宋" w:hAnsi="仿宋" w:eastAsia="仿宋" w:cs="仿宋"/>
          <w:color w:val="auto"/>
          <w:highlight w:val="none"/>
          <w:lang w:eastAsia="zh-CN" w:bidi="ar-SA"/>
        </w:rPr>
      </w:pPr>
      <w:r>
        <w:rPr>
          <w:rFonts w:hint="eastAsia" w:ascii="仿宋" w:hAnsi="仿宋" w:eastAsia="仿宋" w:cs="仿宋"/>
          <w:color w:val="auto"/>
          <w:highlight w:val="none"/>
          <w:lang w:bidi="ar-SA"/>
        </w:rPr>
        <w:t xml:space="preserve">1.项目编号：JSZC-321324-JSCW-G2026-0013</w:t>
      </w:r>
      <w:r/>
    </w:p>
    <w:p>
      <w:pPr>
        <w:pStyle w:val="1001"/>
        <w:ind w:firstLine="480"/>
        <w:jc w:val="both"/>
        <w:spacing w:before="0" w:beforeAutospacing="0" w:after="0" w:afterAutospacing="0" w:line="440" w:lineRule="exact"/>
        <w:rPr>
          <w:rFonts w:hint="eastAsia" w:ascii="仿宋" w:hAnsi="仿宋" w:eastAsia="仿宋" w:cs="仿宋"/>
          <w:color w:val="auto"/>
          <w:highlight w:val="none"/>
          <w:lang w:eastAsia="zh-CN" w:bidi="ar-SA"/>
        </w:rPr>
      </w:pPr>
      <w:r>
        <w:rPr>
          <w:rFonts w:hint="eastAsia" w:ascii="仿宋" w:hAnsi="仿宋" w:eastAsia="仿宋" w:cs="仿宋"/>
          <w:color w:val="auto"/>
          <w:highlight w:val="none"/>
          <w:lang w:bidi="ar-SA"/>
        </w:rPr>
        <w:t xml:space="preserve">2.项目名称：</w:t>
      </w:r>
      <w:r>
        <w:rPr>
          <w:rFonts w:hint="eastAsia" w:ascii="仿宋" w:hAnsi="仿宋" w:eastAsia="仿宋" w:cs="仿宋"/>
          <w:color w:val="auto"/>
          <w:highlight w:val="none"/>
          <w:lang w:eastAsia="zh-CN" w:bidi="ar-SA"/>
        </w:rPr>
        <w:t xml:space="preserve">2025年省级动物疫病防治补助项目（实验室监测暨三灭四消）</w:t>
      </w:r>
      <w:r/>
    </w:p>
    <w:p>
      <w:pPr>
        <w:pStyle w:val="1001"/>
        <w:ind w:firstLine="480"/>
        <w:jc w:val="both"/>
        <w:spacing w:before="0" w:beforeAutospacing="0" w:after="0" w:afterAutospacing="0" w:line="440" w:lineRule="exact"/>
        <w:rPr>
          <w:rFonts w:hint="eastAsia" w:ascii="仿宋" w:hAnsi="仿宋" w:eastAsia="仿宋" w:cs="仿宋"/>
          <w:color w:val="auto"/>
          <w:highlight w:val="none"/>
          <w:lang w:eastAsia="zh-CN" w:bidi="ar-SA"/>
        </w:rPr>
      </w:pPr>
      <w:r>
        <w:rPr>
          <w:rFonts w:hint="eastAsia" w:ascii="仿宋" w:hAnsi="仿宋" w:eastAsia="仿宋" w:cs="仿宋"/>
          <w:color w:val="auto"/>
          <w:highlight w:val="none"/>
          <w:lang w:bidi="ar-SA"/>
        </w:rPr>
        <w:t xml:space="preserve">3.预算金额：</w:t>
      </w:r>
      <w:r>
        <w:rPr>
          <w:rFonts w:hint="eastAsia" w:ascii="仿宋" w:hAnsi="仿宋" w:eastAsia="仿宋" w:cs="仿宋"/>
          <w:color w:val="auto"/>
          <w:highlight w:val="none"/>
          <w:lang w:eastAsia="zh-CN" w:bidi="ar-SA"/>
        </w:rPr>
        <w:t xml:space="preserve">109.5万元（其中采购包1为69万元；采购包2为40.5万元。）</w:t>
      </w:r>
      <w:r/>
    </w:p>
    <w:p>
      <w:pPr>
        <w:pStyle w:val="1001"/>
        <w:ind w:firstLine="480"/>
        <w:jc w:val="both"/>
        <w:spacing w:before="0" w:beforeAutospacing="0" w:after="0" w:afterAutospacing="0" w:line="440" w:lineRule="exact"/>
        <w:rPr>
          <w:rFonts w:hint="eastAsia" w:ascii="仿宋" w:hAnsi="仿宋" w:eastAsia="仿宋" w:cs="仿宋"/>
          <w:b w:val="0"/>
          <w:bCs w:val="0"/>
          <w:color w:val="auto"/>
          <w:highlight w:val="none"/>
          <w:lang w:bidi="ar-SA"/>
        </w:rPr>
      </w:pPr>
      <w:r>
        <w:rPr>
          <w:rFonts w:hint="eastAsia" w:ascii="仿宋" w:hAnsi="仿宋" w:eastAsia="仿宋" w:cs="仿宋"/>
          <w:b w:val="0"/>
          <w:bCs w:val="0"/>
          <w:color w:val="auto"/>
          <w:highlight w:val="none"/>
          <w:lang w:bidi="ar-SA"/>
        </w:rPr>
        <w:t xml:space="preserve">4.本项目设定最高限价，采购包1最高限价为69万元，采购包2最高限价为40.5万元</w:t>
      </w:r>
      <w:r>
        <w:rPr>
          <w:rFonts w:hint="eastAsia" w:ascii="仿宋" w:hAnsi="仿宋" w:eastAsia="仿宋" w:cs="仿宋"/>
          <w:b w:val="0"/>
          <w:bCs w:val="0"/>
          <w:color w:val="auto"/>
          <w:highlight w:val="none"/>
          <w:lang w:eastAsia="zh-CN" w:bidi="ar-SA"/>
        </w:rPr>
        <w:t xml:space="preserve">，</w:t>
      </w:r>
      <w:r>
        <w:rPr>
          <w:rFonts w:hint="eastAsia" w:ascii="仿宋" w:hAnsi="仿宋" w:eastAsia="仿宋" w:cs="仿宋"/>
          <w:b w:val="0"/>
          <w:bCs w:val="0"/>
          <w:color w:val="auto"/>
          <w:highlight w:val="none"/>
          <w:lang w:val="en-US" w:eastAsia="zh-CN" w:bidi="ar-SA"/>
        </w:rPr>
        <w:t xml:space="preserve">最高限价单价详见采购清单，超过最高限价和最高限价单价均作无效标处理。</w:t>
      </w:r>
      <w:r/>
    </w:p>
    <w:p>
      <w:pPr>
        <w:pStyle w:val="1001"/>
        <w:ind w:firstLine="480"/>
        <w:jc w:val="both"/>
        <w:spacing w:before="0" w:beforeAutospacing="0" w:after="0" w:afterAutospacing="0" w:line="440" w:lineRule="exact"/>
        <w:rPr>
          <w:rFonts w:hint="eastAsia" w:ascii="仿宋" w:hAnsi="仿宋" w:eastAsia="仿宋" w:cs="仿宋"/>
          <w:b w:val="0"/>
          <w:bCs w:val="0"/>
          <w:color w:val="auto"/>
          <w:highlight w:val="none"/>
          <w:lang w:bidi="ar-SA"/>
        </w:rPr>
      </w:pPr>
      <w:r>
        <w:rPr>
          <w:rFonts w:hint="eastAsia" w:ascii="仿宋" w:hAnsi="仿宋" w:eastAsia="仿宋" w:cs="仿宋"/>
          <w:b w:val="0"/>
          <w:bCs w:val="0"/>
          <w:color w:val="auto"/>
          <w:highlight w:val="none"/>
          <w:lang w:bidi="ar-SA"/>
        </w:rPr>
        <w:t xml:space="preserve">5.采购需求（简介）：</w:t>
      </w:r>
      <w:r/>
    </w:p>
    <w:p>
      <w:pPr>
        <w:pStyle w:val="1001"/>
        <w:ind w:firstLine="480"/>
        <w:jc w:val="both"/>
        <w:spacing w:before="0" w:beforeAutospacing="0" w:after="0" w:afterAutospacing="0" w:line="440" w:lineRule="exact"/>
        <w:rPr>
          <w:rFonts w:hint="eastAsia" w:ascii="仿宋" w:hAnsi="仿宋" w:eastAsia="仿宋" w:cs="仿宋"/>
          <w:b w:val="0"/>
          <w:bCs w:val="0"/>
          <w:color w:val="auto"/>
          <w:highlight w:val="none"/>
          <w:lang w:bidi="ar-SA"/>
        </w:rPr>
      </w:pPr>
      <w:r>
        <w:rPr>
          <w:rFonts w:hint="eastAsia" w:ascii="仿宋" w:hAnsi="仿宋" w:eastAsia="仿宋" w:cs="仿宋"/>
          <w:b w:val="0"/>
          <w:bCs w:val="0"/>
          <w:color w:val="auto"/>
          <w:highlight w:val="none"/>
          <w:lang w:bidi="ar-SA"/>
        </w:rPr>
        <w:t xml:space="preserve">采购包1：采购猪瘟抗体检测试剂盒、猪高致病性蓝耳病抗体检测试剂盒、O型口蹄疫液相阻断抗体检测试剂盒、O型口蹄疫VP1抗体检测试剂盒、A型口蹄疫液相阻断抗体检测试剂盒等，详细内容见采购需求。</w:t>
      </w:r>
      <w:r/>
    </w:p>
    <w:p>
      <w:pPr>
        <w:pStyle w:val="1001"/>
        <w:ind w:firstLine="480"/>
        <w:jc w:val="both"/>
        <w:spacing w:before="0" w:beforeAutospacing="0" w:after="0" w:afterAutospacing="0" w:line="440" w:lineRule="exact"/>
        <w:rPr>
          <w:rFonts w:hint="eastAsia" w:ascii="仿宋" w:hAnsi="仿宋" w:eastAsia="仿宋" w:cs="仿宋"/>
          <w:b w:val="0"/>
          <w:bCs w:val="0"/>
          <w:color w:val="auto"/>
          <w:highlight w:val="none"/>
          <w:lang w:bidi="ar-SA"/>
        </w:rPr>
      </w:pPr>
      <w:r>
        <w:rPr>
          <w:rFonts w:hint="eastAsia" w:ascii="仿宋" w:hAnsi="仿宋" w:eastAsia="仿宋" w:cs="仿宋"/>
          <w:b w:val="0"/>
          <w:bCs w:val="0"/>
          <w:color w:val="auto"/>
          <w:highlight w:val="none"/>
          <w:lang w:bidi="ar-SA"/>
        </w:rPr>
        <w:t xml:space="preserve">采购包2：采购戊二醛癸甲溴铵、5%聚维酮碘，详细内容见采购需求。</w:t>
      </w:r>
      <w:r/>
    </w:p>
    <w:p>
      <w:pPr>
        <w:pStyle w:val="1001"/>
        <w:ind w:firstLine="480"/>
        <w:jc w:val="both"/>
        <w:spacing w:before="0" w:beforeAutospacing="0" w:after="0" w:afterAutospacing="0" w:line="440" w:lineRule="exact"/>
        <w:rPr>
          <w:rFonts w:hint="eastAsia" w:ascii="仿宋" w:hAnsi="仿宋" w:eastAsia="仿宋" w:cs="仿宋"/>
          <w:b w:val="0"/>
          <w:bCs w:val="0"/>
          <w:color w:val="auto"/>
          <w:highlight w:val="none"/>
          <w:lang w:val="en-US" w:eastAsia="zh-CN" w:bidi="ar-SA"/>
        </w:rPr>
      </w:pPr>
      <w:r>
        <w:rPr>
          <w:rFonts w:hint="eastAsia" w:ascii="仿宋" w:hAnsi="仿宋" w:eastAsia="仿宋" w:cs="仿宋"/>
          <w:b w:val="0"/>
          <w:bCs w:val="0"/>
          <w:color w:val="auto"/>
          <w:highlight w:val="none"/>
          <w:lang w:bidi="ar-SA"/>
        </w:rPr>
        <w:t xml:space="preserve">注</w:t>
      </w:r>
      <w:r>
        <w:rPr>
          <w:rFonts w:hint="eastAsia" w:ascii="仿宋" w:hAnsi="仿宋" w:eastAsia="仿宋" w:cs="仿宋"/>
          <w:b w:val="0"/>
          <w:bCs w:val="0"/>
          <w:color w:val="auto"/>
          <w:highlight w:val="none"/>
          <w:lang w:bidi="ar-SA"/>
        </w:rPr>
        <w:t xml:space="preserve">：</w:t>
      </w:r>
      <w:r>
        <w:rPr>
          <w:rFonts w:hint="eastAsia" w:ascii="仿宋" w:hAnsi="仿宋" w:eastAsia="仿宋" w:cs="仿宋"/>
          <w:b w:val="0"/>
          <w:bCs w:val="0"/>
          <w:color w:val="auto"/>
          <w:highlight w:val="none"/>
          <w:lang w:bidi="ar-SA"/>
        </w:rPr>
        <w:t xml:space="preserve">按</w:t>
      </w:r>
      <w:r>
        <w:rPr>
          <w:rFonts w:hint="eastAsia" w:ascii="仿宋" w:hAnsi="仿宋" w:eastAsia="仿宋" w:cs="仿宋"/>
          <w:b w:val="0"/>
          <w:bCs w:val="0"/>
          <w:color w:val="auto"/>
          <w:highlight w:val="none"/>
          <w:lang w:bidi="ar-SA"/>
        </w:rPr>
        <w:t xml:space="preserve">采购包1</w:t>
      </w:r>
      <w:r>
        <w:rPr>
          <w:rFonts w:hint="eastAsia" w:ascii="仿宋" w:hAnsi="仿宋" w:eastAsia="仿宋" w:cs="仿宋"/>
          <w:b w:val="0"/>
          <w:bCs w:val="0"/>
          <w:color w:val="auto"/>
          <w:highlight w:val="none"/>
          <w:lang w:bidi="ar-SA"/>
        </w:rPr>
        <w:t xml:space="preserve">、</w:t>
      </w:r>
      <w:r>
        <w:rPr>
          <w:rFonts w:hint="eastAsia" w:ascii="仿宋" w:hAnsi="仿宋" w:eastAsia="仿宋" w:cs="仿宋"/>
          <w:b w:val="0"/>
          <w:bCs w:val="0"/>
          <w:color w:val="auto"/>
          <w:highlight w:val="none"/>
          <w:lang w:bidi="ar-SA"/>
        </w:rPr>
        <w:t xml:space="preserve">采购</w:t>
      </w:r>
      <w:r>
        <w:rPr>
          <w:rFonts w:hint="eastAsia" w:ascii="仿宋" w:hAnsi="仿宋" w:eastAsia="仿宋" w:cs="仿宋"/>
          <w:b w:val="0"/>
          <w:bCs w:val="0"/>
          <w:color w:val="auto"/>
          <w:highlight w:val="none"/>
          <w:lang w:bidi="ar-SA"/>
        </w:rPr>
        <w:t xml:space="preserve">包2</w:t>
      </w:r>
      <w:r>
        <w:rPr>
          <w:rFonts w:hint="eastAsia" w:ascii="仿宋" w:hAnsi="仿宋" w:eastAsia="仿宋" w:cs="仿宋"/>
          <w:b w:val="0"/>
          <w:bCs w:val="0"/>
          <w:color w:val="auto"/>
          <w:highlight w:val="none"/>
          <w:lang w:bidi="ar-SA"/>
        </w:rPr>
        <w:t xml:space="preserve">的</w:t>
      </w:r>
      <w:r>
        <w:rPr>
          <w:rFonts w:hint="eastAsia" w:ascii="仿宋" w:hAnsi="仿宋" w:eastAsia="仿宋" w:cs="仿宋"/>
          <w:b w:val="0"/>
          <w:bCs w:val="0"/>
          <w:color w:val="auto"/>
          <w:highlight w:val="none"/>
          <w:lang w:bidi="ar-SA"/>
        </w:rPr>
        <w:t xml:space="preserve">顺序</w:t>
      </w:r>
      <w:r>
        <w:rPr>
          <w:rFonts w:hint="eastAsia" w:ascii="仿宋" w:hAnsi="仿宋" w:eastAsia="仿宋" w:cs="仿宋"/>
          <w:b w:val="0"/>
          <w:bCs w:val="0"/>
          <w:color w:val="auto"/>
          <w:highlight w:val="none"/>
          <w:lang w:bidi="ar-SA"/>
        </w:rPr>
        <w:t xml:space="preserve">依次</w:t>
      </w:r>
      <w:r>
        <w:rPr>
          <w:rFonts w:hint="eastAsia" w:ascii="仿宋" w:hAnsi="仿宋" w:eastAsia="仿宋" w:cs="仿宋"/>
          <w:b w:val="0"/>
          <w:bCs w:val="0"/>
          <w:color w:val="auto"/>
          <w:highlight w:val="none"/>
          <w:lang w:bidi="ar-SA"/>
        </w:rPr>
        <w:t xml:space="preserve">开标</w:t>
      </w:r>
      <w:r>
        <w:rPr>
          <w:rFonts w:hint="eastAsia" w:ascii="仿宋" w:hAnsi="仿宋" w:eastAsia="仿宋" w:cs="仿宋"/>
          <w:b w:val="0"/>
          <w:bCs w:val="0"/>
          <w:color w:val="auto"/>
          <w:highlight w:val="none"/>
          <w:lang w:bidi="ar-SA"/>
        </w:rPr>
        <w:t xml:space="preserve">、</w:t>
      </w:r>
      <w:r>
        <w:rPr>
          <w:rFonts w:hint="eastAsia" w:ascii="仿宋" w:hAnsi="仿宋" w:eastAsia="仿宋" w:cs="仿宋"/>
          <w:b w:val="0"/>
          <w:bCs w:val="0"/>
          <w:color w:val="auto"/>
          <w:highlight w:val="none"/>
          <w:lang w:bidi="ar-SA"/>
        </w:rPr>
        <w:t xml:space="preserve">评标</w:t>
      </w:r>
      <w:r>
        <w:rPr>
          <w:rFonts w:hint="eastAsia" w:ascii="仿宋" w:hAnsi="仿宋" w:eastAsia="仿宋" w:cs="仿宋"/>
          <w:b w:val="0"/>
          <w:bCs w:val="0"/>
          <w:color w:val="auto"/>
          <w:highlight w:val="none"/>
          <w:lang w:bidi="ar-SA"/>
        </w:rPr>
        <w:t xml:space="preserve">、</w:t>
      </w:r>
      <w:r>
        <w:rPr>
          <w:rFonts w:hint="eastAsia" w:ascii="仿宋" w:hAnsi="仿宋" w:eastAsia="仿宋" w:cs="仿宋"/>
          <w:b w:val="0"/>
          <w:bCs w:val="0"/>
          <w:color w:val="auto"/>
          <w:highlight w:val="none"/>
          <w:lang w:bidi="ar-SA"/>
        </w:rPr>
        <w:t xml:space="preserve">定标</w:t>
      </w:r>
      <w:r>
        <w:rPr>
          <w:rFonts w:hint="eastAsia" w:ascii="仿宋" w:hAnsi="仿宋" w:eastAsia="仿宋" w:cs="仿宋"/>
          <w:b w:val="0"/>
          <w:bCs w:val="0"/>
          <w:color w:val="auto"/>
          <w:highlight w:val="none"/>
          <w:lang w:bidi="ar-SA"/>
        </w:rPr>
        <w:t xml:space="preserve">。</w:t>
      </w:r>
      <w:r>
        <w:rPr>
          <w:rFonts w:hint="eastAsia" w:ascii="仿宋" w:hAnsi="仿宋" w:eastAsia="仿宋" w:cs="仿宋"/>
          <w:b w:val="0"/>
          <w:bCs w:val="0"/>
          <w:color w:val="auto"/>
          <w:highlight w:val="none"/>
          <w:lang w:bidi="ar-SA"/>
        </w:rPr>
        <w:t xml:space="preserve">评审</w:t>
      </w:r>
      <w:r>
        <w:rPr>
          <w:rFonts w:hint="eastAsia" w:ascii="仿宋" w:hAnsi="仿宋" w:eastAsia="仿宋" w:cs="仿宋"/>
          <w:b w:val="0"/>
          <w:bCs w:val="0"/>
          <w:color w:val="auto"/>
          <w:highlight w:val="none"/>
          <w:lang w:bidi="ar-SA"/>
        </w:rPr>
        <w:t xml:space="preserve">结束后</w:t>
      </w:r>
      <w:r>
        <w:rPr>
          <w:rFonts w:hint="eastAsia" w:ascii="仿宋" w:hAnsi="仿宋" w:eastAsia="仿宋" w:cs="仿宋"/>
          <w:b w:val="0"/>
          <w:bCs w:val="0"/>
          <w:color w:val="auto"/>
          <w:highlight w:val="none"/>
          <w:lang w:bidi="ar-SA"/>
        </w:rPr>
        <w:t xml:space="preserve">，</w:t>
      </w:r>
      <w:r>
        <w:rPr>
          <w:rFonts w:hint="eastAsia" w:ascii="仿宋" w:hAnsi="仿宋" w:eastAsia="仿宋" w:cs="仿宋"/>
          <w:b w:val="0"/>
          <w:bCs w:val="0"/>
          <w:color w:val="auto"/>
          <w:highlight w:val="none"/>
          <w:lang w:bidi="ar-SA"/>
        </w:rPr>
        <w:t xml:space="preserve">若</w:t>
      </w:r>
      <w:r>
        <w:rPr>
          <w:rFonts w:hint="eastAsia" w:ascii="仿宋" w:hAnsi="仿宋" w:eastAsia="仿宋" w:cs="仿宋"/>
          <w:b w:val="0"/>
          <w:bCs w:val="0"/>
          <w:color w:val="auto"/>
          <w:highlight w:val="none"/>
          <w:lang w:bidi="ar-SA"/>
        </w:rPr>
        <w:t xml:space="preserve">其中</w:t>
      </w:r>
      <w:r>
        <w:rPr>
          <w:rFonts w:hint="eastAsia" w:ascii="仿宋" w:hAnsi="仿宋" w:eastAsia="仿宋" w:cs="仿宋"/>
          <w:b w:val="0"/>
          <w:bCs w:val="0"/>
          <w:color w:val="auto"/>
          <w:highlight w:val="none"/>
          <w:lang w:bidi="ar-SA"/>
        </w:rPr>
        <w:t xml:space="preserve">一个</w:t>
      </w:r>
      <w:r>
        <w:rPr>
          <w:rFonts w:hint="eastAsia" w:ascii="仿宋" w:hAnsi="仿宋" w:eastAsia="仿宋" w:cs="仿宋"/>
          <w:b w:val="0"/>
          <w:bCs w:val="0"/>
          <w:color w:val="auto"/>
          <w:highlight w:val="none"/>
          <w:lang w:bidi="ar-SA"/>
        </w:rPr>
        <w:t xml:space="preserve">采购包</w:t>
      </w:r>
      <w:r>
        <w:rPr>
          <w:rFonts w:hint="eastAsia" w:ascii="仿宋" w:hAnsi="仿宋" w:eastAsia="仿宋" w:cs="仿宋"/>
          <w:b w:val="0"/>
          <w:bCs w:val="0"/>
          <w:color w:val="auto"/>
          <w:highlight w:val="none"/>
          <w:lang w:bidi="ar-SA"/>
        </w:rPr>
        <w:t xml:space="preserve">受到</w:t>
      </w:r>
      <w:r>
        <w:rPr>
          <w:rFonts w:hint="eastAsia" w:ascii="仿宋" w:hAnsi="仿宋" w:eastAsia="仿宋" w:cs="仿宋"/>
          <w:b w:val="0"/>
          <w:bCs w:val="0"/>
          <w:color w:val="auto"/>
          <w:highlight w:val="none"/>
          <w:lang w:bidi="ar-SA"/>
        </w:rPr>
        <w:t xml:space="preserve">质疑</w:t>
      </w:r>
      <w:r>
        <w:rPr>
          <w:rFonts w:hint="eastAsia" w:ascii="仿宋" w:hAnsi="仿宋" w:eastAsia="仿宋" w:cs="仿宋"/>
          <w:b w:val="0"/>
          <w:bCs w:val="0"/>
          <w:color w:val="auto"/>
          <w:highlight w:val="none"/>
          <w:lang w:bidi="ar-SA"/>
        </w:rPr>
        <w:t xml:space="preserve">投诉</w:t>
      </w:r>
      <w:r>
        <w:rPr>
          <w:rFonts w:hint="eastAsia" w:ascii="仿宋" w:hAnsi="仿宋" w:eastAsia="仿宋" w:cs="仿宋"/>
          <w:b w:val="0"/>
          <w:bCs w:val="0"/>
          <w:color w:val="auto"/>
          <w:highlight w:val="none"/>
          <w:lang w:bidi="ar-SA"/>
        </w:rPr>
        <w:t xml:space="preserve">等</w:t>
      </w:r>
      <w:r>
        <w:rPr>
          <w:rFonts w:hint="eastAsia" w:ascii="仿宋" w:hAnsi="仿宋" w:eastAsia="仿宋" w:cs="仿宋"/>
          <w:b w:val="0"/>
          <w:bCs w:val="0"/>
          <w:color w:val="auto"/>
          <w:highlight w:val="none"/>
          <w:lang w:bidi="ar-SA"/>
        </w:rPr>
        <w:t xml:space="preserve">原因</w:t>
      </w:r>
      <w:r>
        <w:rPr>
          <w:rFonts w:hint="eastAsia" w:ascii="仿宋" w:hAnsi="仿宋" w:eastAsia="仿宋" w:cs="仿宋"/>
          <w:b w:val="0"/>
          <w:bCs w:val="0"/>
          <w:color w:val="auto"/>
          <w:highlight w:val="none"/>
          <w:lang w:bidi="ar-SA"/>
        </w:rPr>
        <w:t xml:space="preserve">，</w:t>
      </w:r>
      <w:r>
        <w:rPr>
          <w:rFonts w:hint="eastAsia" w:ascii="仿宋" w:hAnsi="仿宋" w:eastAsia="仿宋" w:cs="仿宋"/>
          <w:b w:val="0"/>
          <w:bCs w:val="0"/>
          <w:color w:val="auto"/>
          <w:highlight w:val="none"/>
          <w:lang w:bidi="ar-SA"/>
        </w:rPr>
        <w:t xml:space="preserve">导致</w:t>
      </w:r>
      <w:r>
        <w:rPr>
          <w:rFonts w:hint="eastAsia" w:ascii="仿宋" w:hAnsi="仿宋" w:eastAsia="仿宋" w:cs="仿宋"/>
          <w:b w:val="0"/>
          <w:bCs w:val="0"/>
          <w:color w:val="auto"/>
          <w:highlight w:val="none"/>
          <w:lang w:bidi="ar-SA"/>
        </w:rPr>
        <w:t xml:space="preserve">本</w:t>
      </w:r>
      <w:r>
        <w:rPr>
          <w:rFonts w:hint="eastAsia" w:ascii="仿宋" w:hAnsi="仿宋" w:eastAsia="仿宋" w:cs="仿宋"/>
          <w:b w:val="0"/>
          <w:bCs w:val="0"/>
          <w:color w:val="auto"/>
          <w:highlight w:val="none"/>
          <w:lang w:bidi="ar-SA"/>
        </w:rPr>
        <w:t xml:space="preserve">采购包</w:t>
      </w:r>
      <w:r>
        <w:rPr>
          <w:rFonts w:hint="eastAsia" w:ascii="仿宋" w:hAnsi="仿宋" w:eastAsia="仿宋" w:cs="仿宋"/>
          <w:b w:val="0"/>
          <w:bCs w:val="0"/>
          <w:color w:val="auto"/>
          <w:highlight w:val="none"/>
          <w:lang w:bidi="ar-SA"/>
        </w:rPr>
        <w:t xml:space="preserve">评审</w:t>
      </w:r>
      <w:r>
        <w:rPr>
          <w:rFonts w:hint="eastAsia" w:ascii="仿宋" w:hAnsi="仿宋" w:eastAsia="仿宋" w:cs="仿宋"/>
          <w:b w:val="0"/>
          <w:bCs w:val="0"/>
          <w:color w:val="auto"/>
          <w:highlight w:val="none"/>
          <w:lang w:bidi="ar-SA"/>
        </w:rPr>
        <w:t xml:space="preserve">结果</w:t>
      </w:r>
      <w:r>
        <w:rPr>
          <w:rFonts w:hint="eastAsia" w:ascii="仿宋" w:hAnsi="仿宋" w:eastAsia="仿宋" w:cs="仿宋"/>
          <w:b w:val="0"/>
          <w:bCs w:val="0"/>
          <w:color w:val="auto"/>
          <w:highlight w:val="none"/>
          <w:lang w:bidi="ar-SA"/>
        </w:rPr>
        <w:t xml:space="preserve">改变</w:t>
      </w:r>
      <w:r>
        <w:rPr>
          <w:rFonts w:hint="eastAsia" w:ascii="仿宋" w:hAnsi="仿宋" w:eastAsia="仿宋" w:cs="仿宋"/>
          <w:b w:val="0"/>
          <w:bCs w:val="0"/>
          <w:color w:val="auto"/>
          <w:highlight w:val="none"/>
          <w:lang w:bidi="ar-SA"/>
        </w:rPr>
        <w:t xml:space="preserve">，</w:t>
      </w:r>
      <w:r>
        <w:rPr>
          <w:rFonts w:hint="eastAsia" w:ascii="仿宋" w:hAnsi="仿宋" w:eastAsia="仿宋" w:cs="仿宋"/>
          <w:b w:val="0"/>
          <w:bCs w:val="0"/>
          <w:color w:val="auto"/>
          <w:highlight w:val="none"/>
          <w:lang w:bidi="ar-SA"/>
        </w:rPr>
        <w:t xml:space="preserve">但不影响</w:t>
      </w:r>
      <w:r>
        <w:rPr>
          <w:rFonts w:hint="eastAsia" w:ascii="仿宋" w:hAnsi="仿宋" w:eastAsia="仿宋" w:cs="仿宋"/>
          <w:b w:val="0"/>
          <w:bCs w:val="0"/>
          <w:color w:val="auto"/>
          <w:highlight w:val="none"/>
          <w:lang w:bidi="ar-SA"/>
        </w:rPr>
        <w:t xml:space="preserve">其他</w:t>
      </w:r>
      <w:r>
        <w:rPr>
          <w:rFonts w:hint="eastAsia" w:ascii="仿宋" w:hAnsi="仿宋" w:eastAsia="仿宋" w:cs="仿宋"/>
          <w:b w:val="0"/>
          <w:bCs w:val="0"/>
          <w:color w:val="auto"/>
          <w:highlight w:val="none"/>
          <w:lang w:bidi="ar-SA"/>
        </w:rPr>
        <w:t xml:space="preserve">采购包</w:t>
      </w:r>
      <w:r>
        <w:rPr>
          <w:rFonts w:hint="eastAsia" w:ascii="仿宋" w:hAnsi="仿宋" w:eastAsia="仿宋" w:cs="仿宋"/>
          <w:b w:val="0"/>
          <w:bCs w:val="0"/>
          <w:color w:val="auto"/>
          <w:highlight w:val="none"/>
          <w:lang w:bidi="ar-SA"/>
        </w:rPr>
        <w:t xml:space="preserve">的</w:t>
      </w:r>
      <w:r>
        <w:rPr>
          <w:rFonts w:hint="eastAsia" w:ascii="仿宋" w:hAnsi="仿宋" w:eastAsia="仿宋" w:cs="仿宋"/>
          <w:b w:val="0"/>
          <w:bCs w:val="0"/>
          <w:color w:val="auto"/>
          <w:highlight w:val="none"/>
          <w:lang w:bidi="ar-SA"/>
        </w:rPr>
        <w:t xml:space="preserve">评审</w:t>
      </w:r>
      <w:r>
        <w:rPr>
          <w:rFonts w:hint="eastAsia" w:ascii="仿宋" w:hAnsi="仿宋" w:eastAsia="仿宋" w:cs="仿宋"/>
          <w:b w:val="0"/>
          <w:bCs w:val="0"/>
          <w:color w:val="auto"/>
          <w:highlight w:val="none"/>
          <w:lang w:bidi="ar-SA"/>
        </w:rPr>
        <w:t xml:space="preserve">。</w:t>
      </w:r>
      <w:r>
        <w:rPr>
          <w:rFonts w:hint="eastAsia" w:ascii="仿宋" w:hAnsi="仿宋" w:eastAsia="仿宋" w:cs="仿宋"/>
          <w:b w:val="0"/>
          <w:bCs w:val="0"/>
          <w:color w:val="auto"/>
          <w:highlight w:val="none"/>
          <w:lang w:bidi="ar-SA"/>
        </w:rPr>
      </w:r>
      <w:r/>
    </w:p>
    <w:p>
      <w:pPr>
        <w:pStyle w:val="1001"/>
        <w:ind w:firstLine="480"/>
        <w:jc w:val="both"/>
        <w:spacing w:before="0" w:beforeAutospacing="0" w:after="0" w:afterAutospacing="0" w:line="440" w:lineRule="exact"/>
        <w:rPr>
          <w:rFonts w:hint="eastAsia" w:ascii="仿宋" w:hAnsi="仿宋" w:eastAsia="仿宋" w:cs="仿宋"/>
          <w:b w:val="0"/>
          <w:bCs w:val="0"/>
          <w:color w:val="auto"/>
          <w:highlight w:val="none"/>
          <w:lang w:bidi="ar-SA"/>
        </w:rPr>
      </w:pPr>
      <w:r>
        <w:rPr>
          <w:rFonts w:hint="eastAsia" w:ascii="仿宋" w:hAnsi="仿宋" w:eastAsia="仿宋" w:cs="仿宋"/>
          <w:b w:val="0"/>
          <w:bCs w:val="0"/>
          <w:color w:val="auto"/>
          <w:highlight w:val="none"/>
          <w:lang w:bidi="ar-SA"/>
        </w:rPr>
        <w:t xml:space="preserve">6.合同履行期限：</w:t>
      </w:r>
      <w:r>
        <w:rPr>
          <w:rFonts w:hint="eastAsia" w:ascii="仿宋" w:hAnsi="仿宋" w:eastAsia="仿宋" w:cs="仿宋"/>
          <w:b w:val="0"/>
          <w:bCs w:val="0"/>
          <w:color w:val="auto"/>
          <w:highlight w:val="none"/>
          <w:lang w:eastAsia="zh-CN" w:bidi="ar-SA"/>
        </w:rPr>
        <w:t xml:space="preserve">合同签订后履约期限1年。按采购单位用量需求分批次供货。</w:t>
      </w:r>
      <w:r/>
    </w:p>
    <w:p>
      <w:pPr>
        <w:pStyle w:val="1001"/>
        <w:ind w:firstLine="480"/>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7.本项目</w:t>
      </w:r>
      <w:r>
        <w:rPr>
          <w:rFonts w:hint="eastAsia" w:ascii="仿宋" w:hAnsi="仿宋" w:eastAsia="仿宋" w:cs="仿宋"/>
          <w:color w:val="auto"/>
          <w:highlight w:val="none"/>
          <w:u w:val="single"/>
          <w:lang w:bidi="ar-SA"/>
        </w:rPr>
        <w:t xml:space="preserve"> 不接受 </w:t>
      </w:r>
      <w:r>
        <w:rPr>
          <w:rFonts w:hint="eastAsia" w:ascii="仿宋" w:hAnsi="仿宋" w:eastAsia="仿宋" w:cs="仿宋"/>
          <w:color w:val="auto"/>
          <w:highlight w:val="none"/>
          <w:lang w:bidi="ar-SA"/>
        </w:rPr>
        <w:t xml:space="preserve">联合体投标。</w:t>
      </w:r>
      <w:r/>
    </w:p>
    <w:p>
      <w:pPr>
        <w:pStyle w:val="995"/>
        <w:ind w:firstLine="467"/>
        <w:jc w:val="both"/>
        <w:keepLines/>
        <w:keepNext/>
        <w:spacing w:before="0" w:beforeAutospacing="0" w:after="0" w:afterAutospacing="0" w:line="440" w:lineRule="exact"/>
        <w:widowControl w:val="off"/>
        <w:rPr>
          <w:rFonts w:hint="eastAsia" w:ascii="仿宋" w:hAnsi="仿宋" w:eastAsia="仿宋" w:cs="仿宋"/>
          <w:color w:val="auto"/>
          <w:sz w:val="24"/>
          <w:szCs w:val="24"/>
          <w:highlight w:val="none"/>
          <w:lang w:bidi="ar-SA"/>
        </w:rPr>
      </w:pPr>
      <w:r/>
      <w:bookmarkStart w:id="34" w:name="_Toc35393622"/>
      <w:r/>
      <w:bookmarkStart w:id="35" w:name="_Toc35393791"/>
      <w:r/>
      <w:bookmarkStart w:id="36" w:name="_Toc176774445"/>
      <w:r/>
      <w:bookmarkStart w:id="37" w:name="_Toc28359080"/>
      <w:r/>
      <w:bookmarkStart w:id="38" w:name="_Toc28359003"/>
      <w:r/>
      <w:bookmarkStart w:id="39" w:name="_Toc38985264"/>
      <w:r>
        <w:rPr>
          <w:rFonts w:hint="eastAsia" w:ascii="仿宋" w:hAnsi="仿宋" w:eastAsia="仿宋" w:cs="仿宋"/>
          <w:color w:val="auto"/>
          <w:sz w:val="24"/>
          <w:szCs w:val="24"/>
          <w:highlight w:val="none"/>
          <w:lang w:bidi="ar-SA"/>
        </w:rPr>
        <w:t xml:space="preserve">二、申请人的资格要求：</w:t>
      </w:r>
      <w:bookmarkEnd w:id="34"/>
      <w:r/>
      <w:bookmarkEnd w:id="35"/>
      <w:r/>
      <w:bookmarkEnd w:id="36"/>
      <w:r/>
      <w:bookmarkEnd w:id="37"/>
      <w:r/>
      <w:bookmarkEnd w:id="38"/>
      <w:r/>
      <w:bookmarkEnd w:id="39"/>
      <w:r/>
      <w:r/>
    </w:p>
    <w:p>
      <w:pPr>
        <w:pStyle w:val="1001"/>
        <w:ind w:firstLine="480"/>
        <w:jc w:val="both"/>
        <w:spacing w:before="0" w:beforeAutospacing="0" w:after="0" w:afterAutospacing="0" w:line="440" w:lineRule="exact"/>
        <w:rPr>
          <w:rFonts w:hint="eastAsia" w:ascii="仿宋" w:hAnsi="仿宋" w:eastAsia="仿宋" w:cs="仿宋"/>
          <w:color w:val="auto"/>
          <w:highlight w:val="none"/>
          <w:lang w:bidi="ar-SA"/>
        </w:rPr>
      </w:pPr>
      <w:r/>
      <w:bookmarkStart w:id="40" w:name="_Toc28359004"/>
      <w:r/>
      <w:bookmarkStart w:id="41" w:name="_Toc28359081"/>
      <w:r/>
      <w:bookmarkStart w:id="42" w:name="_Toc35393792"/>
      <w:r/>
      <w:bookmarkStart w:id="43" w:name="_Toc35393623"/>
      <w:r/>
      <w:bookmarkStart w:id="44" w:name="_Toc38985265"/>
      <w:r>
        <w:rPr>
          <w:rFonts w:hint="eastAsia" w:ascii="仿宋" w:hAnsi="仿宋" w:eastAsia="仿宋" w:cs="仿宋"/>
          <w:color w:val="auto"/>
          <w:highlight w:val="none"/>
          <w:lang w:bidi="ar-SA"/>
        </w:rPr>
        <w:t xml:space="preserve">（一）</w:t>
      </w:r>
      <w:bookmarkEnd w:id="40"/>
      <w:r/>
      <w:bookmarkEnd w:id="41"/>
      <w:r/>
      <w:bookmarkEnd w:id="42"/>
      <w:r/>
      <w:bookmarkEnd w:id="43"/>
      <w:r/>
      <w:bookmarkEnd w:id="44"/>
      <w:r>
        <w:rPr>
          <w:rFonts w:hint="eastAsia" w:ascii="仿宋" w:hAnsi="仿宋" w:eastAsia="仿宋" w:cs="仿宋"/>
          <w:color w:val="auto"/>
          <w:highlight w:val="none"/>
          <w:lang w:bidi="ar-SA"/>
        </w:rPr>
        <w:t xml:space="preserve">满足《中华人民共和国政府采购法》第二十二条规定：</w:t>
      </w:r>
      <w:r/>
    </w:p>
    <w:p>
      <w:pPr>
        <w:pStyle w:val="1001"/>
        <w:ind w:firstLine="560"/>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1.</w:t>
      </w:r>
      <w:bookmarkStart w:id="45" w:name="OLE_LINK2"/>
      <w:r>
        <w:rPr>
          <w:rFonts w:hint="eastAsia" w:ascii="仿宋" w:hAnsi="仿宋" w:eastAsia="仿宋" w:cs="仿宋"/>
          <w:color w:val="auto"/>
          <w:highlight w:val="none"/>
          <w:lang w:bidi="ar-SA"/>
        </w:rPr>
        <w:t xml:space="preserve">具备《中华人民共和国政府采购法》第二十二条第一款规定的6项条件（按要求提供</w:t>
      </w:r>
      <w:bookmarkStart w:id="46" w:name="OLE_LINK3"/>
      <w:r>
        <w:rPr>
          <w:rFonts w:hint="eastAsia" w:ascii="仿宋" w:hAnsi="仿宋" w:eastAsia="仿宋" w:cs="仿宋"/>
          <w:color w:val="auto"/>
          <w:highlight w:val="none"/>
          <w:lang w:bidi="ar-SA"/>
        </w:rPr>
        <w:t xml:space="preserve">投标声明及承诺函</w:t>
      </w:r>
      <w:bookmarkEnd w:id="46"/>
      <w:r>
        <w:rPr>
          <w:rFonts w:hint="eastAsia" w:ascii="仿宋" w:hAnsi="仿宋" w:eastAsia="仿宋" w:cs="仿宋"/>
          <w:color w:val="auto"/>
          <w:highlight w:val="none"/>
          <w:lang w:bidi="ar-SA"/>
        </w:rPr>
        <w:t xml:space="preserve">）。</w:t>
      </w:r>
      <w:bookmarkEnd w:id="45"/>
      <w:r/>
      <w:r/>
    </w:p>
    <w:p>
      <w:pPr>
        <w:pStyle w:val="1001"/>
        <w:ind w:firstLine="560"/>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001"/>
        <w:ind w:firstLine="560"/>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3</w:t>
      </w:r>
      <w:r>
        <w:rPr>
          <w:rFonts w:hint="eastAsia" w:ascii="仿宋" w:hAnsi="仿宋" w:eastAsia="仿宋" w:cs="仿宋"/>
          <w:color w:val="auto"/>
          <w:highlight w:val="none"/>
          <w:lang w:val="en-US" w:eastAsia="zh-CN" w:bidi="ar-SA"/>
        </w:rPr>
        <w:t xml:space="preserve">.</w:t>
      </w:r>
      <w:r>
        <w:rPr>
          <w:rFonts w:hint="eastAsia" w:ascii="仿宋" w:hAnsi="仿宋" w:eastAsia="仿宋" w:cs="仿宋"/>
          <w:color w:val="auto"/>
          <w:highlight w:val="none"/>
          <w:lang w:bidi="ar-SA"/>
        </w:rPr>
        <w:t xml:space="preserve">“投标人代理人(授权委托人)必须为本单位正式员工，并在投标文件中提供投标截止日前6个月内由本单位为其缴纳的任意1个月社会养老保险证明</w:t>
      </w:r>
      <w:r>
        <w:rPr>
          <w:rFonts w:hint="eastAsia" w:ascii="仿宋" w:hAnsi="仿宋" w:eastAsia="仿宋" w:cs="仿宋"/>
          <w:color w:val="auto"/>
          <w:highlight w:val="none"/>
          <w:lang w:val="en-US" w:eastAsia="zh-CN" w:bidi="ar-SA"/>
        </w:rPr>
        <w:t xml:space="preserve">资料电子件</w:t>
      </w:r>
      <w:r>
        <w:rPr>
          <w:rFonts w:hint="eastAsia" w:ascii="仿宋" w:hAnsi="仿宋" w:eastAsia="仿宋" w:cs="仿宋"/>
          <w:color w:val="auto"/>
          <w:highlight w:val="none"/>
          <w:lang w:bidi="ar-SA"/>
        </w:rPr>
        <w:t xml:space="preserve">”。 </w:t>
      </w:r>
      <w:r/>
    </w:p>
    <w:p>
      <w:pPr>
        <w:pStyle w:val="1001"/>
        <w:ind w:firstLine="480"/>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（二）落实政府采购政策需满足的资格要求：</w:t>
      </w:r>
      <w:r/>
    </w:p>
    <w:p>
      <w:pPr>
        <w:pStyle w:val="1001"/>
        <w:ind w:firstLine="480"/>
        <w:jc w:val="both"/>
        <w:spacing w:before="0" w:beforeAutospacing="0" w:after="0" w:afterAutospacing="0" w:line="440" w:lineRule="exact"/>
        <w:rPr>
          <w:rFonts w:hint="eastAsia" w:ascii="仿宋" w:hAnsi="仿宋" w:eastAsia="仿宋" w:cs="仿宋"/>
          <w:color w:val="auto"/>
          <w:highlight w:val="none"/>
          <w:lang w:val="en-US" w:eastAsia="zh-CN" w:bidi="ar-SA"/>
        </w:rPr>
      </w:pPr>
      <w:r>
        <w:rPr>
          <w:rFonts w:hint="eastAsia" w:ascii="仿宋" w:hAnsi="仿宋" w:eastAsia="仿宋" w:cs="仿宋"/>
          <w:color w:val="auto"/>
          <w:highlight w:val="none"/>
          <w:lang w:val="en-US" w:eastAsia="zh-CN" w:bidi="ar-SA"/>
        </w:rPr>
        <w:t xml:space="preserve">采购包1：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r/>
    </w:p>
    <w:p>
      <w:pPr>
        <w:pStyle w:val="1001"/>
        <w:ind w:firstLine="480"/>
        <w:jc w:val="both"/>
        <w:spacing w:before="0" w:beforeAutospacing="0" w:after="0" w:afterAutospacing="0" w:line="440" w:lineRule="exact"/>
        <w:rPr>
          <w:rFonts w:hint="eastAsia" w:ascii="仿宋" w:hAnsi="仿宋" w:eastAsia="仿宋" w:cs="仿宋"/>
          <w:color w:val="auto"/>
          <w:highlight w:val="none"/>
          <w:lang w:val="en-US" w:eastAsia="zh-CN" w:bidi="ar-SA"/>
        </w:rPr>
      </w:pPr>
      <w:r>
        <w:rPr>
          <w:rFonts w:hint="eastAsia" w:ascii="仿宋" w:hAnsi="仿宋" w:eastAsia="仿宋" w:cs="仿宋"/>
          <w:color w:val="auto"/>
          <w:highlight w:val="none"/>
          <w:lang w:val="en-US" w:eastAsia="zh-CN" w:bidi="ar-SA"/>
        </w:rPr>
        <w:t xml:space="preserve">采购包2：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r/>
    </w:p>
    <w:p>
      <w:pPr>
        <w:pStyle w:val="1001"/>
        <w:numPr>
          <w:ilvl w:val="0"/>
          <w:numId w:val="1"/>
        </w:numPr>
        <w:ind w:firstLine="480"/>
        <w:jc w:val="both"/>
        <w:spacing w:before="0" w:beforeAutospacing="0" w:after="0" w:afterAutospacing="0" w:line="440" w:lineRule="exact"/>
        <w:rPr>
          <w:rFonts w:hint="eastAsia" w:ascii="仿宋" w:hAnsi="仿宋" w:eastAsia="仿宋" w:cs="仿宋"/>
          <w:b/>
          <w:bCs/>
          <w:color w:val="auto"/>
          <w:highlight w:val="none"/>
          <w:lang w:bidi="ar-SA"/>
        </w:rPr>
      </w:pPr>
      <w:r>
        <w:rPr>
          <w:rFonts w:hint="eastAsia" w:ascii="仿宋" w:hAnsi="仿宋" w:eastAsia="仿宋" w:cs="仿宋"/>
          <w:b/>
          <w:bCs/>
          <w:color w:val="auto"/>
          <w:highlight w:val="none"/>
          <w:lang w:bidi="ar-SA"/>
        </w:rPr>
        <w:t xml:space="preserve">本项目的特定资格要求：</w:t>
      </w:r>
      <w:r/>
    </w:p>
    <w:p>
      <w:pPr>
        <w:pStyle w:val="1001"/>
        <w:ind w:firstLine="480"/>
        <w:jc w:val="both"/>
        <w:spacing w:before="0" w:beforeAutospacing="0" w:after="0" w:afterAutospacing="0" w:line="440" w:lineRule="exact"/>
        <w:rPr>
          <w:rFonts w:hint="eastAsia" w:ascii="仿宋" w:hAnsi="仿宋" w:eastAsia="仿宋" w:cs="仿宋"/>
          <w:b w:val="0"/>
          <w:bCs w:val="0"/>
          <w:color w:val="auto"/>
          <w:sz w:val="24"/>
          <w:szCs w:val="24"/>
          <w:highlight w:val="none"/>
          <w:lang w:val="en-US" w:eastAsia="zh-CN" w:bidi="ar-SA"/>
        </w:rPr>
      </w:pPr>
      <w:r/>
      <w:bookmarkStart w:id="47" w:name="_Toc176774446"/>
      <w:r>
        <w:rPr>
          <w:rFonts w:hint="eastAsia" w:ascii="仿宋" w:hAnsi="仿宋" w:eastAsia="仿宋" w:cs="仿宋"/>
          <w:b w:val="0"/>
          <w:bCs w:val="0"/>
          <w:color w:val="auto"/>
          <w:highlight w:val="none"/>
          <w:lang w:val="en-US" w:eastAsia="zh-CN" w:bidi="ar-SA"/>
        </w:rPr>
        <w:t xml:space="preserve">采购包1：</w:t>
      </w:r>
      <w:r>
        <w:rPr>
          <w:rFonts w:hint="eastAsia" w:ascii="仿宋" w:hAnsi="仿宋" w:eastAsia="仿宋" w:cs="仿宋"/>
          <w:b w:val="0"/>
          <w:bCs w:val="0"/>
          <w:color w:val="auto"/>
          <w:sz w:val="24"/>
          <w:szCs w:val="24"/>
          <w:highlight w:val="none"/>
          <w:lang w:val="en-US" w:eastAsia="zh-CN" w:bidi="ar-SA"/>
        </w:rPr>
        <w:t xml:space="preserve">投标人为生产厂家的提供兽药生产许可证；投标人为非生产厂家的提供兽药经营许可证（含兽用生物制品）。</w:t>
      </w:r>
      <w:r/>
    </w:p>
    <w:p>
      <w:pPr>
        <w:pStyle w:val="1001"/>
        <w:numPr>
          <w:ilvl w:val="0"/>
          <w:numId w:val="0"/>
        </w:numPr>
        <w:ind w:firstLine="480"/>
        <w:jc w:val="both"/>
        <w:spacing w:before="0" w:beforeAutospacing="0" w:after="0" w:afterAutospacing="0" w:line="440" w:lineRule="exact"/>
        <w:rPr>
          <w:rFonts w:hint="default"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采购包2：投标人为生产厂家的提供兽药生产许可证；投标人为非生产厂家的提供兽药经营许可证（含兽用生物制品）。</w:t>
      </w:r>
      <w:r/>
    </w:p>
    <w:p>
      <w:pPr>
        <w:pStyle w:val="1001"/>
        <w:ind w:left="0" w:right="0" w:firstLine="480"/>
        <w:jc w:val="both"/>
        <w:keepLines w:val="0"/>
        <w:keepNext w:val="0"/>
        <w:pageBreakBefore w:val="0"/>
        <w:spacing w:before="0" w:beforeAutospacing="0" w:after="0" w:afterAutospacing="0" w:line="440" w:lineRule="exact"/>
        <w:widowControl w:val="off"/>
        <w:rPr>
          <w:rFonts w:hint="eastAsia" w:ascii="仿宋" w:hAnsi="仿宋" w:eastAsia="仿宋" w:cs="仿宋"/>
          <w:color w:val="auto"/>
          <w:highlight w:val="none"/>
          <w:lang w:bidi="ar-SA"/>
        </w:rPr>
      </w:pPr>
      <w:r>
        <w:rPr>
          <w:rFonts w:hint="eastAsia" w:ascii="仿宋" w:hAnsi="仿宋" w:eastAsia="仿宋" w:cs="仿宋"/>
          <w:color w:val="auto"/>
          <w:sz w:val="24"/>
          <w:szCs w:val="24"/>
          <w:highlight w:val="none"/>
          <w:lang w:val="en-US" w:eastAsia="zh-CN" w:bidi="ar-SA"/>
        </w:rPr>
        <w:t xml:space="preserve">注：单位负责人为同一人或者存在直接控股、管理关系的不同供应商，不得参加同一合同项下的政府采购活动。否则，相关投标均无效。</w:t>
      </w:r>
      <w:r/>
    </w:p>
    <w:p>
      <w:pPr>
        <w:pStyle w:val="1001"/>
        <w:jc w:val="both"/>
        <w:spacing w:before="0" w:beforeAutospacing="0" w:after="0" w:afterAutospacing="0" w:line="440" w:lineRule="exact"/>
        <w:rPr>
          <w:rFonts w:hint="eastAsia" w:ascii="仿宋" w:hAnsi="仿宋" w:eastAsia="仿宋" w:cs="仿宋"/>
          <w:b/>
          <w:bCs/>
          <w:color w:val="auto"/>
          <w:highlight w:val="none"/>
          <w:lang w:bidi="ar-SA"/>
        </w:rPr>
      </w:pPr>
      <w:r>
        <w:rPr>
          <w:rFonts w:hint="eastAsia" w:ascii="仿宋" w:hAnsi="仿宋" w:eastAsia="仿宋" w:cs="仿宋"/>
          <w:b/>
          <w:bCs/>
          <w:color w:val="auto"/>
          <w:highlight w:val="none"/>
          <w:lang w:bidi="ar-SA"/>
        </w:rPr>
        <w:t xml:space="preserve">三、获取招标文件</w:t>
      </w:r>
      <w:bookmarkEnd w:id="47"/>
      <w:r/>
      <w:bookmarkStart w:id="48" w:name="_Toc176774447"/>
      <w:r/>
      <w:r/>
    </w:p>
    <w:p>
      <w:pPr>
        <w:pStyle w:val="1001"/>
        <w:ind w:firstLine="560"/>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时间：自招标文件公告发布之日起5个工作日</w:t>
      </w:r>
      <w:r/>
    </w:p>
    <w:p>
      <w:pPr>
        <w:pStyle w:val="1001"/>
        <w:ind w:firstLine="560"/>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地点：招标文件提供的时间内，</w:t>
      </w:r>
      <w:r>
        <w:rPr>
          <w:rFonts w:hint="eastAsia" w:ascii="仿宋" w:hAnsi="仿宋" w:eastAsia="仿宋" w:cs="仿宋"/>
          <w:color w:val="auto"/>
          <w:highlight w:val="none"/>
          <w:lang w:val="en-US" w:eastAsia="zh-CN" w:bidi="ar-SA"/>
        </w:rPr>
        <w:t xml:space="preserve">通过</w:t>
      </w:r>
      <w:r>
        <w:rPr>
          <w:rFonts w:hint="eastAsia" w:ascii="仿宋" w:hAnsi="仿宋" w:eastAsia="仿宋" w:cs="仿宋"/>
          <w:color w:val="auto"/>
          <w:highlight w:val="none"/>
          <w:lang w:bidi="ar-SA"/>
        </w:rPr>
        <w:t xml:space="preserve">“苏采云“系统</w:t>
      </w:r>
      <w:r>
        <w:rPr>
          <w:rFonts w:hint="eastAsia" w:ascii="仿宋" w:hAnsi="仿宋" w:eastAsia="仿宋" w:cs="仿宋"/>
          <w:color w:val="auto"/>
          <w:highlight w:val="none"/>
          <w:lang w:eastAsia="zh-CN" w:bidi="ar-SA"/>
        </w:rPr>
        <w:t xml:space="preserve">（</w:t>
      </w:r>
      <w:r>
        <w:rPr>
          <w:rFonts w:hint="eastAsia" w:ascii="仿宋" w:hAnsi="仿宋" w:eastAsia="仿宋" w:cs="仿宋"/>
          <w:color w:val="auto"/>
          <w:highlight w:val="none"/>
          <w:lang w:bidi="ar-SA"/>
        </w:rPr>
        <w:t xml:space="preserve">网址</w:t>
      </w:r>
      <w:r>
        <w:rPr>
          <w:rFonts w:hint="eastAsia" w:ascii="仿宋" w:hAnsi="仿宋" w:eastAsia="仿宋" w:cs="仿宋"/>
          <w:color w:val="auto"/>
          <w:highlight w:val="none"/>
          <w:lang w:eastAsia="zh-CN" w:bidi="ar-SA"/>
        </w:rPr>
        <w:t xml:space="preserve">：</w:t>
      </w:r>
      <w:r>
        <w:rPr>
          <w:rFonts w:hint="eastAsia" w:ascii="仿宋" w:hAnsi="仿宋" w:eastAsia="仿宋" w:cs="仿宋"/>
          <w:color w:val="auto"/>
          <w:highlight w:val="none"/>
          <w:lang w:bidi="ar-SA"/>
        </w:rPr>
        <w:t xml:space="preserve"> http://jszfcg.jsczt.cn</w:t>
      </w:r>
      <w:r>
        <w:rPr>
          <w:rFonts w:hint="eastAsia" w:ascii="仿宋" w:hAnsi="仿宋" w:eastAsia="仿宋" w:cs="仿宋"/>
          <w:color w:val="auto"/>
          <w:highlight w:val="none"/>
          <w:lang w:eastAsia="zh-CN" w:bidi="ar-SA"/>
        </w:rPr>
        <w:t xml:space="preserve">)</w:t>
      </w:r>
      <w:r>
        <w:rPr>
          <w:rFonts w:hint="eastAsia" w:ascii="仿宋" w:hAnsi="仿宋" w:eastAsia="仿宋" w:cs="仿宋"/>
          <w:color w:val="auto"/>
          <w:highlight w:val="none"/>
          <w:lang w:bidi="ar-SA"/>
        </w:rPr>
        <w:t xml:space="preserve">找到本项目 。</w:t>
      </w:r>
      <w:r/>
    </w:p>
    <w:p>
      <w:pPr>
        <w:pStyle w:val="1001"/>
        <w:ind w:firstLine="560"/>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方式：投标人应在招标文件提供的时间内，通过“苏采云”系统（网址： http://jszfcg.jsczt.cn/），使用CA锁登录系统后，找到本项目获取招标文件（后缀名为“.kedt”）。</w:t>
      </w:r>
      <w:r/>
    </w:p>
    <w:p>
      <w:pPr>
        <w:pStyle w:val="995"/>
        <w:ind w:firstLine="467"/>
        <w:jc w:val="both"/>
        <w:keepLines/>
        <w:keepNext/>
        <w:spacing w:before="0" w:beforeAutospacing="0" w:after="0" w:afterAutospacing="0" w:line="440" w:lineRule="exact"/>
        <w:widowControl w:val="off"/>
        <w:rPr>
          <w:rFonts w:hint="eastAsia" w:ascii="仿宋" w:hAnsi="仿宋" w:eastAsia="仿宋" w:cs="仿宋"/>
          <w:b w:val="0"/>
          <w:bCs w:val="0"/>
          <w:color w:val="auto"/>
          <w:sz w:val="24"/>
          <w:szCs w:val="24"/>
          <w:highlight w:val="none"/>
          <w:lang w:bidi="ar-SA"/>
        </w:rPr>
      </w:pPr>
      <w:r>
        <w:rPr>
          <w:rFonts w:hint="eastAsia" w:ascii="仿宋" w:hAnsi="仿宋" w:eastAsia="仿宋" w:cs="仿宋"/>
          <w:b w:val="0"/>
          <w:bCs w:val="0"/>
          <w:color w:val="auto"/>
          <w:sz w:val="24"/>
          <w:szCs w:val="24"/>
          <w:highlight w:val="none"/>
          <w:lang w:bidi="ar-SA"/>
        </w:rPr>
        <w:t xml:space="preserve">售价：0.00元</w:t>
      </w:r>
      <w:r/>
    </w:p>
    <w:p>
      <w:pPr>
        <w:pStyle w:val="995"/>
        <w:ind w:firstLine="467"/>
        <w:jc w:val="both"/>
        <w:keepLines/>
        <w:keepNext/>
        <w:spacing w:before="0" w:beforeAutospacing="0" w:after="0" w:afterAutospacing="0" w:line="440" w:lineRule="exact"/>
        <w:widowControl w:val="off"/>
        <w:rPr>
          <w:rFonts w:hint="eastAsia" w:ascii="仿宋" w:hAnsi="仿宋" w:eastAsia="仿宋" w:cs="仿宋"/>
          <w:b w:val="0"/>
          <w:bCs w:val="0"/>
          <w:color w:val="auto"/>
          <w:sz w:val="24"/>
          <w:szCs w:val="24"/>
          <w:highlight w:val="none"/>
          <w:lang w:bidi="ar-SA"/>
        </w:rPr>
      </w:pPr>
      <w:r>
        <w:rPr>
          <w:rFonts w:hint="eastAsia" w:ascii="仿宋" w:hAnsi="仿宋" w:eastAsia="仿宋" w:cs="仿宋"/>
          <w:b w:val="0"/>
          <w:bCs w:val="0"/>
          <w:color w:val="auto"/>
          <w:sz w:val="24"/>
          <w:szCs w:val="24"/>
          <w:highlight w:val="none"/>
          <w:lang w:bidi="ar-SA"/>
        </w:rPr>
        <w:t xml:space="preserve">本项目共分</w:t>
      </w:r>
      <w:r>
        <w:rPr>
          <w:rFonts w:hint="eastAsia" w:ascii="仿宋" w:hAnsi="仿宋" w:eastAsia="仿宋" w:cs="仿宋"/>
          <w:b w:val="0"/>
          <w:bCs w:val="0"/>
          <w:color w:val="auto"/>
          <w:sz w:val="24"/>
          <w:szCs w:val="24"/>
          <w:highlight w:val="none"/>
          <w:lang w:val="en-US" w:eastAsia="zh-CN" w:bidi="ar-SA"/>
        </w:rPr>
        <w:t xml:space="preserve">2</w:t>
      </w:r>
      <w:r>
        <w:rPr>
          <w:rFonts w:hint="eastAsia" w:ascii="仿宋" w:hAnsi="仿宋" w:eastAsia="仿宋" w:cs="仿宋"/>
          <w:b w:val="0"/>
          <w:bCs w:val="0"/>
          <w:color w:val="auto"/>
          <w:sz w:val="24"/>
          <w:szCs w:val="24"/>
          <w:highlight w:val="none"/>
          <w:lang w:bidi="ar-SA"/>
        </w:rPr>
        <w:t xml:space="preserve">个采购包。投标人参与多个采购包投标的，应按采购包分别获取招标文件。投标人未按要求获取招标文件，后果自负（其投标文件不予接受）。</w:t>
      </w:r>
      <w:r/>
    </w:p>
    <w:p>
      <w:pPr>
        <w:pStyle w:val="995"/>
        <w:ind w:firstLine="467"/>
        <w:jc w:val="both"/>
        <w:keepLines/>
        <w:keepNext/>
        <w:spacing w:before="0" w:beforeAutospacing="0" w:after="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四、提交投标文件截止时间、开标时间和地点</w:t>
      </w:r>
      <w:bookmarkEnd w:id="48"/>
      <w:r/>
      <w:r/>
    </w:p>
    <w:p>
      <w:pPr>
        <w:pStyle w:val="1001"/>
        <w:ind w:firstLine="560"/>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1.提交投标文件截止时间、开标时间：</w:t>
      </w:r>
      <w:r>
        <w:rPr>
          <w:rFonts w:hint="eastAsia" w:ascii="仿宋" w:hAnsi="仿宋" w:eastAsia="仿宋" w:cs="仿宋"/>
          <w:color w:val="auto"/>
          <w:highlight w:val="none"/>
          <w:u w:val="none"/>
          <w:lang w:eastAsia="zh-CN" w:bidi="ar-SA"/>
        </w:rPr>
        <w:t xml:space="preserve">2026年</w:t>
      </w:r>
      <w:r>
        <w:rPr>
          <w:rFonts w:hint="eastAsia" w:ascii="仿宋" w:hAnsi="仿宋" w:eastAsia="仿宋" w:cs="仿宋"/>
          <w:color w:val="auto"/>
          <w:highlight w:val="none"/>
          <w:u w:val="none"/>
          <w:lang w:val="en-US" w:eastAsia="zh-CN" w:bidi="ar-SA"/>
        </w:rPr>
        <w:t xml:space="preserve">06</w:t>
      </w:r>
      <w:r>
        <w:rPr>
          <w:rFonts w:hint="eastAsia" w:ascii="仿宋" w:hAnsi="仿宋" w:eastAsia="仿宋" w:cs="仿宋"/>
          <w:color w:val="auto"/>
          <w:highlight w:val="none"/>
          <w:u w:val="none"/>
          <w:lang w:eastAsia="zh-CN" w:bidi="ar-SA"/>
        </w:rPr>
        <w:t xml:space="preserve">月</w:t>
      </w:r>
      <w:r>
        <w:rPr>
          <w:rFonts w:hint="eastAsia" w:ascii="仿宋" w:hAnsi="仿宋" w:eastAsia="仿宋" w:cs="仿宋"/>
          <w:color w:val="auto"/>
          <w:highlight w:val="none"/>
          <w:u w:val="none"/>
          <w:lang w:val="en-US" w:eastAsia="zh-CN" w:bidi="ar-SA"/>
        </w:rPr>
        <w:t xml:space="preserve">05</w:t>
      </w:r>
      <w:r>
        <w:rPr>
          <w:rFonts w:hint="eastAsia" w:ascii="仿宋" w:hAnsi="仿宋" w:eastAsia="仿宋" w:cs="仿宋"/>
          <w:color w:val="auto"/>
          <w:highlight w:val="none"/>
          <w:u w:val="none"/>
          <w:lang w:eastAsia="zh-CN" w:bidi="ar-SA"/>
        </w:rPr>
        <w:t xml:space="preserve">日</w:t>
      </w:r>
      <w:r>
        <w:rPr>
          <w:rFonts w:hint="eastAsia" w:ascii="仿宋" w:hAnsi="仿宋" w:eastAsia="仿宋" w:cs="仿宋"/>
          <w:color w:val="auto"/>
          <w:highlight w:val="none"/>
          <w:u w:val="none"/>
          <w:lang w:val="en-US" w:eastAsia="zh-CN" w:bidi="ar-SA"/>
        </w:rPr>
        <w:t xml:space="preserve">0</w:t>
      </w:r>
      <w:r>
        <w:rPr>
          <w:rFonts w:hint="eastAsia" w:ascii="仿宋" w:hAnsi="仿宋" w:eastAsia="仿宋" w:cs="仿宋"/>
          <w:color w:val="auto"/>
          <w:highlight w:val="none"/>
          <w:u w:val="none"/>
          <w:lang w:bidi="ar-SA"/>
        </w:rPr>
        <w:t xml:space="preserve">9点00分</w:t>
      </w:r>
      <w:r>
        <w:rPr>
          <w:rFonts w:hint="eastAsia" w:ascii="仿宋" w:hAnsi="仿宋" w:eastAsia="仿宋" w:cs="仿宋"/>
          <w:color w:val="auto"/>
          <w:highlight w:val="none"/>
          <w:lang w:bidi="ar-SA"/>
        </w:rPr>
        <w:t xml:space="preserve">（北京时间）</w:t>
      </w:r>
      <w:r/>
    </w:p>
    <w:p>
      <w:pPr>
        <w:pStyle w:val="1001"/>
        <w:ind w:firstLine="560"/>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2.地点：“苏采云”政府采购交易系统网上开标大厅。</w:t>
      </w:r>
      <w:r/>
    </w:p>
    <w:p>
      <w:pPr>
        <w:pStyle w:val="995"/>
        <w:ind w:firstLine="467"/>
        <w:jc w:val="both"/>
        <w:keepLines/>
        <w:keepNext/>
        <w:spacing w:before="0" w:beforeAutospacing="0" w:after="0" w:afterAutospacing="0" w:line="440" w:lineRule="exact"/>
        <w:widowControl w:val="off"/>
        <w:rPr>
          <w:rFonts w:hint="eastAsia" w:ascii="仿宋" w:hAnsi="仿宋" w:eastAsia="仿宋" w:cs="仿宋"/>
          <w:color w:val="auto"/>
          <w:sz w:val="24"/>
          <w:szCs w:val="24"/>
          <w:highlight w:val="none"/>
          <w:lang w:bidi="ar-SA"/>
        </w:rPr>
      </w:pPr>
      <w:r/>
      <w:bookmarkStart w:id="49" w:name="_Toc35393794"/>
      <w:r/>
      <w:bookmarkStart w:id="50" w:name="_Toc38985267"/>
      <w:r/>
      <w:bookmarkStart w:id="51" w:name="_Toc28359007"/>
      <w:r/>
      <w:bookmarkStart w:id="52" w:name="_Toc28359084"/>
      <w:r/>
      <w:bookmarkStart w:id="53" w:name="_Toc35393625"/>
      <w:r/>
      <w:bookmarkStart w:id="54" w:name="_Toc176774448"/>
      <w:r>
        <w:rPr>
          <w:rFonts w:hint="eastAsia" w:ascii="仿宋" w:hAnsi="仿宋" w:eastAsia="仿宋" w:cs="仿宋"/>
          <w:color w:val="auto"/>
          <w:sz w:val="24"/>
          <w:szCs w:val="24"/>
          <w:highlight w:val="none"/>
          <w:lang w:bidi="ar-SA"/>
        </w:rPr>
        <w:t xml:space="preserve">五、公告期限</w:t>
      </w:r>
      <w:bookmarkEnd w:id="49"/>
      <w:r/>
      <w:bookmarkEnd w:id="50"/>
      <w:r/>
      <w:bookmarkEnd w:id="51"/>
      <w:r/>
      <w:bookmarkEnd w:id="52"/>
      <w:r/>
      <w:bookmarkEnd w:id="53"/>
      <w:r/>
      <w:bookmarkEnd w:id="54"/>
      <w:r/>
      <w:r/>
    </w:p>
    <w:p>
      <w:pPr>
        <w:pStyle w:val="995"/>
        <w:ind w:firstLine="467"/>
        <w:jc w:val="both"/>
        <w:keepLines/>
        <w:keepNext/>
        <w:spacing w:before="0" w:beforeAutospacing="0" w:after="0" w:afterAutospacing="0" w:line="440" w:lineRule="exact"/>
        <w:widowControl w:val="off"/>
        <w:rPr>
          <w:rFonts w:hint="eastAsia" w:ascii="仿宋" w:hAnsi="仿宋" w:eastAsia="仿宋" w:cs="仿宋"/>
          <w:b w:val="0"/>
          <w:bCs w:val="0"/>
          <w:color w:val="auto"/>
          <w:sz w:val="24"/>
          <w:szCs w:val="24"/>
          <w:highlight w:val="none"/>
          <w:lang w:bidi="ar-SA"/>
        </w:rPr>
      </w:pPr>
      <w:r/>
      <w:bookmarkStart w:id="55" w:name="_Toc176774449"/>
      <w:r>
        <w:rPr>
          <w:rFonts w:hint="eastAsia" w:ascii="仿宋" w:hAnsi="仿宋" w:eastAsia="仿宋" w:cs="仿宋"/>
          <w:b w:val="0"/>
          <w:bCs w:val="0"/>
          <w:color w:val="auto"/>
          <w:sz w:val="24"/>
          <w:szCs w:val="24"/>
          <w:highlight w:val="none"/>
          <w:lang w:bidi="ar-SA"/>
        </w:rPr>
        <w:t xml:space="preserve">自本公告发布之日起5个工作日。</w:t>
      </w:r>
      <w:r/>
    </w:p>
    <w:p>
      <w:pPr>
        <w:pStyle w:val="995"/>
        <w:ind w:firstLine="467"/>
        <w:jc w:val="both"/>
        <w:keepLines/>
        <w:keepNext/>
        <w:spacing w:before="0" w:beforeAutospacing="0" w:after="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六、其他补充事宜</w:t>
      </w:r>
      <w:bookmarkEnd w:id="55"/>
      <w:r/>
      <w:r/>
    </w:p>
    <w:p>
      <w:pPr>
        <w:pStyle w:val="1001"/>
        <w:ind w:firstLine="480"/>
        <w:jc w:val="both"/>
        <w:spacing w:before="0" w:beforeAutospacing="0" w:after="0" w:afterAutospacing="0" w:line="440" w:lineRule="exact"/>
        <w:rPr>
          <w:rFonts w:hint="eastAsia" w:ascii="仿宋" w:hAnsi="仿宋" w:eastAsia="仿宋" w:cs="仿宋"/>
          <w:color w:val="auto"/>
          <w:highlight w:val="none"/>
          <w:lang w:bidi="ar-SA"/>
        </w:rPr>
      </w:pPr>
      <w:r/>
      <w:bookmarkStart w:id="56" w:name="_Toc28359085"/>
      <w:r/>
      <w:bookmarkStart w:id="57" w:name="_Toc35393796"/>
      <w:r/>
      <w:bookmarkStart w:id="58" w:name="_Toc35393627"/>
      <w:r/>
      <w:bookmarkStart w:id="59" w:name="EB64e1f522fd8c43fcb4d3ba471386b3e7"/>
      <w:r/>
      <w:bookmarkStart w:id="60" w:name="_Toc28359008"/>
      <w:r/>
      <w:bookmarkStart w:id="61" w:name="_Toc38985269"/>
      <w:r>
        <w:rPr>
          <w:rFonts w:hint="eastAsia" w:ascii="仿宋" w:hAnsi="仿宋" w:eastAsia="仿宋" w:cs="仿宋"/>
          <w:color w:val="auto"/>
          <w:highlight w:val="none"/>
          <w:shd w:val="clear" w:color="auto" w:fill="ffffff"/>
          <w:lang w:bidi="ar-SA"/>
        </w:rPr>
        <w:t xml:space="preserve">1.财政部门监督电话：</w:t>
      </w:r>
      <w:r>
        <w:rPr>
          <w:rFonts w:hint="eastAsia" w:ascii="仿宋" w:hAnsi="仿宋" w:eastAsia="仿宋" w:cs="仿宋"/>
          <w:color w:val="auto"/>
          <w:highlight w:val="none"/>
          <w:lang w:bidi="ar-SA"/>
        </w:rPr>
        <w:t xml:space="preserve">0527-88359233</w:t>
      </w:r>
      <w:r>
        <w:rPr>
          <w:rFonts w:hint="eastAsia" w:ascii="仿宋" w:hAnsi="仿宋" w:eastAsia="仿宋" w:cs="仿宋"/>
          <w:color w:val="auto"/>
          <w:highlight w:val="none"/>
          <w:shd w:val="clear" w:color="auto" w:fill="ffffff"/>
          <w:lang w:bidi="ar-SA"/>
        </w:rPr>
        <w:t xml:space="preserve">。</w:t>
      </w:r>
      <w:bookmarkEnd w:id="56"/>
      <w:r/>
      <w:bookmarkEnd w:id="57"/>
      <w:r/>
      <w:bookmarkEnd w:id="58"/>
      <w:r/>
      <w:bookmarkEnd w:id="59"/>
      <w:r/>
      <w:bookmarkEnd w:id="60"/>
      <w:r/>
      <w:bookmarkEnd w:id="61"/>
      <w:r/>
      <w:r/>
    </w:p>
    <w:p>
      <w:pPr>
        <w:pStyle w:val="1001"/>
        <w:ind w:firstLine="480"/>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shd w:val="clear" w:color="auto" w:fill="ffffff"/>
          <w:lang w:bidi="ar-SA"/>
        </w:rPr>
        <w:t xml:space="preserve">2.“CA”数字证书办理：“苏采云”系统目前仅支持“苏采云”系统下的意源CA。省内各地区办理的“苏采云”系统下的意源CA全省通用。宿迁地区CA数字证书办理联系方式：18351098172。</w:t>
      </w:r>
      <w:r/>
    </w:p>
    <w:p>
      <w:pPr>
        <w:pStyle w:val="1001"/>
        <w:ind w:firstLine="480"/>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shd w:val="clear" w:color="auto" w:fill="ffffff"/>
          <w:lang w:bidi="ar-SA"/>
        </w:rPr>
        <w:t xml:space="preserve">3.宿迁地区“苏采云”技术支持客服电话：0527-84363067、0519-86722806。</w:t>
      </w:r>
      <w:r/>
    </w:p>
    <w:p>
      <w:pPr>
        <w:pStyle w:val="1001"/>
        <w:ind w:firstLine="482"/>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shd w:val="clear" w:color="auto" w:fill="ffffff"/>
          <w:lang w:bidi="ar-SA"/>
        </w:rPr>
        <w:t xml:space="preserve">4.投标人通过苏采云系统参与政府采购项目，相关操作手册详见链接：http://www.ccgp-jiangsu.gov.cn/jiangsu/zlxz/ee/ee3a4bc5a3454aa2b0d9312230633ce9.html。</w:t>
      </w:r>
      <w:r/>
    </w:p>
    <w:p>
      <w:pPr>
        <w:pStyle w:val="1001"/>
        <w:ind w:firstLine="480"/>
        <w:jc w:val="both"/>
        <w:spacing w:before="0" w:beforeAutospacing="0" w:after="0" w:afterAutospacing="0" w:line="440" w:lineRule="exact"/>
        <w:rPr>
          <w:rFonts w:hint="eastAsia" w:ascii="仿宋" w:hAnsi="仿宋" w:eastAsia="仿宋" w:cs="仿宋"/>
          <w:color w:val="auto"/>
          <w:highlight w:val="none"/>
          <w:shd w:val="clear" w:color="auto" w:fill="ffffff"/>
          <w:lang w:bidi="ar-SA"/>
        </w:rPr>
      </w:pPr>
      <w:r>
        <w:rPr>
          <w:rFonts w:hint="eastAsia" w:ascii="仿宋" w:hAnsi="仿宋" w:eastAsia="仿宋" w:cs="仿宋"/>
          <w:color w:val="auto"/>
          <w:highlight w:val="none"/>
          <w:shd w:val="clear" w:color="auto" w:fill="ffffff"/>
          <w:lang w:bidi="ar-SA"/>
        </w:rPr>
        <w:t xml:space="preserve">5.现场勘察及答疑：本项目不组织集中勘察及答疑，投标人如对采购需求有疑问，请咨询采购单位联系人。 </w:t>
      </w:r>
      <w:r/>
    </w:p>
    <w:p>
      <w:pPr>
        <w:pStyle w:val="1001"/>
        <w:ind w:firstLine="480"/>
        <w:jc w:val="both"/>
        <w:spacing w:before="0" w:beforeAutospacing="0" w:after="0" w:afterAutospacing="0" w:line="440" w:lineRule="exact"/>
        <w:rPr>
          <w:rFonts w:hint="eastAsia" w:ascii="仿宋" w:hAnsi="仿宋" w:eastAsia="仿宋" w:cs="仿宋"/>
          <w:color w:val="auto"/>
          <w:highlight w:val="none"/>
          <w:shd w:val="clear" w:color="auto" w:fill="ffffff"/>
          <w:lang w:bidi="ar-SA"/>
        </w:rPr>
      </w:pPr>
      <w:r>
        <w:rPr>
          <w:rFonts w:hint="eastAsia" w:ascii="仿宋" w:hAnsi="仿宋" w:eastAsia="仿宋" w:cs="仿宋"/>
          <w:color w:val="auto"/>
          <w:highlight w:val="none"/>
          <w:shd w:val="clear" w:color="auto" w:fill="ffffff"/>
          <w:lang w:val="en-US" w:eastAsia="zh-CN" w:bidi="ar-SA"/>
        </w:rPr>
        <w:t xml:space="preserve">6.</w:t>
      </w:r>
      <w:r>
        <w:rPr>
          <w:rFonts w:hint="eastAsia" w:ascii="仿宋" w:hAnsi="仿宋" w:eastAsia="仿宋" w:cs="仿宋"/>
          <w:color w:val="auto"/>
          <w:highlight w:val="none"/>
          <w:shd w:val="clear" w:color="auto" w:fill="ffffff"/>
          <w:lang w:bidi="ar-SA"/>
        </w:rPr>
        <w:t xml:space="preserve">有关本次招标的事项若存在变动或修改，敬请及时关注“宿迁市政府采购网”等平台更正公告。</w:t>
      </w:r>
      <w:r/>
    </w:p>
    <w:p>
      <w:pPr>
        <w:pStyle w:val="995"/>
        <w:ind w:firstLine="467"/>
        <w:jc w:val="both"/>
        <w:keepLines/>
        <w:keepNext/>
        <w:spacing w:before="0" w:beforeAutospacing="0" w:after="0" w:afterAutospacing="0" w:line="440" w:lineRule="exact"/>
        <w:widowControl w:val="off"/>
        <w:rPr>
          <w:rFonts w:hint="eastAsia" w:ascii="仿宋" w:hAnsi="仿宋" w:eastAsia="仿宋" w:cs="仿宋"/>
          <w:color w:val="auto"/>
          <w:sz w:val="24"/>
          <w:szCs w:val="24"/>
          <w:highlight w:val="none"/>
          <w:lang w:bidi="ar-SA"/>
        </w:rPr>
      </w:pPr>
      <w:r/>
      <w:bookmarkStart w:id="62" w:name="_Toc176774450"/>
      <w:r>
        <w:rPr>
          <w:rFonts w:hint="eastAsia" w:ascii="仿宋" w:hAnsi="仿宋" w:eastAsia="仿宋" w:cs="仿宋"/>
          <w:color w:val="auto"/>
          <w:sz w:val="24"/>
          <w:szCs w:val="24"/>
          <w:highlight w:val="none"/>
          <w:lang w:bidi="ar-SA"/>
        </w:rPr>
        <w:t xml:space="preserve">七、本次招标联系方式</w:t>
      </w:r>
      <w:bookmarkEnd w:id="62"/>
      <w:r/>
      <w:r/>
    </w:p>
    <w:p>
      <w:pPr>
        <w:pStyle w:val="1001"/>
        <w:ind w:firstLine="480"/>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1.采购人信息</w:t>
      </w:r>
      <w:r/>
    </w:p>
    <w:p>
      <w:pPr>
        <w:pStyle w:val="1001"/>
        <w:ind w:firstLine="480"/>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名 称：泗洪县畜牧兽医站</w:t>
      </w:r>
      <w:r/>
    </w:p>
    <w:p>
      <w:pPr>
        <w:pStyle w:val="1001"/>
        <w:ind w:firstLine="480"/>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地 址：泗洪县人民北路10号</w:t>
      </w:r>
      <w:r/>
    </w:p>
    <w:p>
      <w:pPr>
        <w:pStyle w:val="1001"/>
        <w:ind w:firstLine="480"/>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联系人：王伟</w:t>
      </w:r>
      <w:r/>
    </w:p>
    <w:p>
      <w:pPr>
        <w:pStyle w:val="1001"/>
        <w:ind w:firstLine="480"/>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联系方式：0527-80618698</w:t>
      </w:r>
      <w:r/>
    </w:p>
    <w:p>
      <w:pPr>
        <w:pStyle w:val="1001"/>
        <w:ind w:firstLine="480"/>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2.采购代理机构信息</w:t>
      </w:r>
      <w:r/>
    </w:p>
    <w:p>
      <w:pPr>
        <w:pStyle w:val="1001"/>
        <w:ind w:firstLine="480"/>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名 称：江苏春为全过程工程咨询有限公司</w:t>
      </w:r>
      <w:r/>
    </w:p>
    <w:p>
      <w:pPr>
        <w:pStyle w:val="1001"/>
        <w:ind w:firstLine="480"/>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地 址：泗洪县明德紫郡东门商铺往南50米</w:t>
      </w:r>
      <w:r/>
    </w:p>
    <w:p>
      <w:pPr>
        <w:pStyle w:val="1001"/>
        <w:ind w:firstLine="480"/>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联系人：刘欣</w:t>
      </w:r>
      <w:r/>
    </w:p>
    <w:p>
      <w:pPr>
        <w:pStyle w:val="1001"/>
        <w:ind w:firstLine="480"/>
        <w:spacing w:before="0" w:beforeAutospacing="0" w:after="0" w:afterAutospacing="0" w:line="440" w:lineRule="exact"/>
        <w:widowControl/>
        <w:rPr>
          <w:rFonts w:hint="eastAsia" w:ascii="仿宋" w:hAnsi="仿宋" w:eastAsia="仿宋" w:cs="仿宋"/>
          <w:color w:val="auto"/>
          <w:highlight w:val="none"/>
          <w:lang w:eastAsia="zh-CN" w:bidi="ar-SA"/>
        </w:rPr>
      </w:pPr>
      <w:r>
        <w:rPr>
          <w:rFonts w:hint="eastAsia" w:ascii="仿宋" w:hAnsi="仿宋" w:eastAsia="仿宋" w:cs="仿宋"/>
          <w:color w:val="auto"/>
          <w:highlight w:val="none"/>
          <w:lang w:bidi="ar-SA"/>
        </w:rPr>
        <w:t xml:space="preserve">联系方式：18851398356</w:t>
      </w:r>
      <w:r/>
    </w:p>
    <w:p>
      <w:pPr>
        <w:pStyle w:val="1001"/>
        <w:ind w:firstLine="480"/>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3.项目联系方式</w:t>
      </w:r>
      <w:r/>
    </w:p>
    <w:p>
      <w:pPr>
        <w:pStyle w:val="1001"/>
        <w:ind w:firstLine="480"/>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项目联系人：</w:t>
      </w:r>
      <w:r>
        <w:rPr>
          <w:rFonts w:hint="eastAsia" w:ascii="仿宋" w:hAnsi="仿宋" w:eastAsia="仿宋" w:cs="仿宋"/>
          <w:color w:val="auto"/>
          <w:highlight w:val="none"/>
          <w:lang w:val="en-US" w:eastAsia="zh-CN" w:bidi="ar-SA"/>
        </w:rPr>
        <w:t xml:space="preserve">刘欣</w:t>
      </w:r>
      <w:r/>
    </w:p>
    <w:p>
      <w:pPr>
        <w:pStyle w:val="1001"/>
        <w:ind w:firstLine="480"/>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电 话：18851398356     </w:t>
      </w:r>
      <w:r/>
    </w:p>
    <w:p>
      <w:pPr>
        <w:rPr>
          <w:rFonts w:hint="eastAsia" w:ascii="仿宋" w:hAnsi="仿宋" w:eastAsia="仿宋" w:cs="仿宋"/>
          <w:b/>
          <w:bCs/>
          <w:color w:val="auto"/>
          <w:sz w:val="30"/>
          <w:szCs w:val="30"/>
          <w:highlight w:val="none"/>
          <w:lang w:bidi="ar-SA"/>
        </w:rPr>
      </w:pPr>
      <w:r>
        <w:rPr>
          <w:rFonts w:hint="eastAsia" w:ascii="仿宋" w:hAnsi="仿宋" w:eastAsia="仿宋" w:cs="仿宋"/>
          <w:b/>
          <w:bCs/>
          <w:color w:val="auto"/>
          <w:sz w:val="30"/>
          <w:szCs w:val="30"/>
          <w:highlight w:val="none"/>
          <w:lang w:bidi="ar-SA"/>
        </w:rPr>
        <w:br w:type="page" w:clear="all"/>
      </w:r>
      <w:r/>
    </w:p>
    <w:p>
      <w:pPr>
        <w:pStyle w:val="1001"/>
        <w:jc w:val="center"/>
        <w:spacing w:before="0" w:beforeAutospacing="0" w:after="0" w:afterAutospacing="0" w:line="240" w:lineRule="auto"/>
        <w:rPr>
          <w:rFonts w:hint="eastAsia" w:ascii="仿宋" w:hAnsi="仿宋" w:eastAsia="仿宋" w:cs="仿宋"/>
          <w:b/>
          <w:bCs/>
          <w:color w:val="auto"/>
          <w:sz w:val="44"/>
          <w:szCs w:val="44"/>
          <w:highlight w:val="none"/>
          <w:shd w:val="clear" w:color="auto" w:fill="ffffff"/>
          <w:lang w:bidi="ar-SA"/>
        </w:rPr>
        <w:outlineLvl w:val="0"/>
      </w:pPr>
      <w:r>
        <w:rPr>
          <w:rFonts w:hint="eastAsia" w:ascii="仿宋" w:hAnsi="仿宋" w:eastAsia="仿宋" w:cs="仿宋"/>
          <w:b/>
          <w:bCs/>
          <w:color w:val="auto"/>
          <w:sz w:val="44"/>
          <w:szCs w:val="44"/>
          <w:highlight w:val="none"/>
          <w:shd w:val="clear" w:color="auto" w:fill="ffffff"/>
          <w:lang w:bidi="ar-SA"/>
        </w:rPr>
        <w:t xml:space="preserve">第二部分  投标人须知</w:t>
      </w:r>
      <w:r/>
    </w:p>
    <w:p>
      <w:pPr>
        <w:pStyle w:val="1001"/>
        <w:jc w:val="both"/>
        <w:spacing w:before="0" w:beforeAutospacing="0" w:after="0" w:afterAutospacing="0" w:line="440" w:lineRule="exact"/>
        <w:rPr>
          <w:rFonts w:hint="eastAsia" w:ascii="仿宋" w:hAnsi="仿宋" w:eastAsia="仿宋" w:cs="仿宋"/>
          <w:b/>
          <w:bCs/>
          <w:color w:val="auto"/>
          <w:highlight w:val="none"/>
          <w:shd w:val="clear" w:color="auto" w:fill="ffffff"/>
          <w:lang w:bidi="ar-SA"/>
        </w:rPr>
      </w:pPr>
      <w:r>
        <w:rPr>
          <w:rFonts w:hint="eastAsia" w:ascii="仿宋" w:hAnsi="仿宋" w:eastAsia="仿宋" w:cs="仿宋"/>
          <w:b/>
          <w:bCs/>
          <w:color w:val="auto"/>
          <w:highlight w:val="none"/>
          <w:lang w:bidi="ar-SA"/>
        </w:rPr>
        <w:t xml:space="preserve">投标人须知前附表：</w:t>
      </w:r>
      <w:bookmarkStart w:id="63" w:name="_Toc81575192"/>
      <w:r/>
      <w:bookmarkEnd w:id="63"/>
      <w:r/>
      <w:bookmarkStart w:id="64" w:name="_Toc8239"/>
      <w:r/>
      <w:bookmarkEnd w:id="64"/>
      <w:r/>
      <w:r/>
    </w:p>
    <w:tbl>
      <w:tblPr>
        <w:tblStyle w:val="775"/>
        <w:tblpPr w:horzAnchor="page" w:tblpX="1530" w:vertAnchor="text" w:tblpY="228" w:leftFromText="180" w:topFromText="0" w:rightFromText="180" w:bottomFromText="0"/>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617"/>
        </w:trPr>
        <w:tc>
          <w:tcPr>
            <w:tcW w:w="858" w:type="dxa"/>
            <w:vAlign w:val="center"/>
            <w:textDirection w:val="lrTb"/>
            <w:noWrap/>
          </w:tcPr>
          <w:p>
            <w:pPr>
              <w:jc w:val="center"/>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序号</w:t>
            </w:r>
            <w:r/>
          </w:p>
        </w:tc>
        <w:tc>
          <w:tcPr>
            <w:tcW w:w="1772" w:type="dxa"/>
            <w:vAlign w:val="center"/>
            <w:textDirection w:val="lrTb"/>
            <w:noWrap/>
          </w:tcPr>
          <w:p>
            <w:pPr>
              <w:jc w:val="center"/>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内容</w:t>
            </w:r>
            <w:r/>
          </w:p>
        </w:tc>
        <w:tc>
          <w:tcPr>
            <w:tcW w:w="6579" w:type="dxa"/>
            <w:vAlign w:val="center"/>
            <w:textDirection w:val="lrTb"/>
            <w:noWrap/>
          </w:tcPr>
          <w:p>
            <w:pPr>
              <w:jc w:val="center"/>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说明及要求</w:t>
            </w:r>
            <w:r/>
          </w:p>
        </w:tc>
      </w:tr>
      <w:tr>
        <w:trPr/>
        <w:tc>
          <w:tcPr>
            <w:tcW w:w="858"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p>
        </w:tc>
        <w:tc>
          <w:tcPr>
            <w:tcW w:w="1772"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项目属性</w:t>
            </w:r>
            <w:r/>
          </w:p>
        </w:tc>
        <w:tc>
          <w:tcPr>
            <w:tcW w:w="657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本项目属性按以下第</w:t>
            </w:r>
            <w:r>
              <w:rPr>
                <w:rFonts w:hint="eastAsia" w:ascii="仿宋" w:hAnsi="仿宋" w:eastAsia="仿宋" w:cs="仿宋"/>
                <w:color w:val="auto"/>
                <w:sz w:val="24"/>
                <w:highlight w:val="none"/>
                <w:u w:val="single"/>
                <w:lang w:val="en-US" w:eastAsia="zh-CN" w:bidi="ar-SA"/>
              </w:rPr>
              <w:t xml:space="preserve">1</w:t>
            </w:r>
            <w:r>
              <w:rPr>
                <w:rFonts w:hint="eastAsia" w:ascii="仿宋" w:hAnsi="仿宋" w:eastAsia="仿宋" w:cs="仿宋"/>
                <w:color w:val="auto"/>
                <w:sz w:val="24"/>
                <w:highlight w:val="none"/>
                <w:lang w:bidi="ar-SA"/>
              </w:rPr>
              <w:t xml:space="preserve">种确定：</w:t>
            </w:r>
            <w:r/>
          </w:p>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1.货物采购；2.服务采购；3.工程采购。</w:t>
            </w:r>
            <w:r/>
          </w:p>
        </w:tc>
      </w:tr>
      <w:tr>
        <w:trPr>
          <w:trHeight w:val="680"/>
        </w:trPr>
        <w:tc>
          <w:tcPr>
            <w:tcW w:w="858"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p>
        </w:tc>
        <w:tc>
          <w:tcPr>
            <w:tcW w:w="1772"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投标有效期</w:t>
            </w:r>
            <w:r/>
          </w:p>
        </w:tc>
        <w:tc>
          <w:tcPr>
            <w:tcW w:w="6579" w:type="dxa"/>
            <w:vAlign w:val="center"/>
            <w:textDirection w:val="lrTb"/>
            <w:noWrap/>
          </w:tcPr>
          <w:p>
            <w:pPr>
              <w:jc w:val="left"/>
              <w:spacing w:line="440" w:lineRule="exact"/>
              <w:rPr>
                <w:rFonts w:hint="eastAsia" w:ascii="仿宋" w:hAnsi="仿宋" w:eastAsia="仿宋" w:cs="仿宋"/>
                <w:color w:val="auto"/>
                <w:sz w:val="24"/>
                <w:highlight w:val="none"/>
                <w:lang w:bidi="ar-SA"/>
              </w:rPr>
            </w:pPr>
            <w:r/>
            <w:bookmarkStart w:id="65" w:name="EBd40b5fb42f2944a3b45e579ce3941f02"/>
            <w:r/>
            <w:bookmarkEnd w:id="65"/>
            <w:r>
              <w:rPr>
                <w:rFonts w:hint="eastAsia" w:ascii="仿宋" w:hAnsi="仿宋" w:eastAsia="仿宋" w:cs="仿宋"/>
                <w:color w:val="auto"/>
                <w:sz w:val="24"/>
                <w:highlight w:val="none"/>
                <w:lang w:bidi="ar-SA"/>
              </w:rPr>
              <w:t xml:space="preserve">60日（从提交投标文件截止之日起算）</w:t>
            </w:r>
            <w:r/>
          </w:p>
        </w:tc>
      </w:tr>
      <w:tr>
        <w:trPr>
          <w:trHeight w:val="680"/>
        </w:trPr>
        <w:tc>
          <w:tcPr>
            <w:tcW w:w="858"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3</w:t>
            </w:r>
            <w:r/>
          </w:p>
        </w:tc>
        <w:tc>
          <w:tcPr>
            <w:tcW w:w="1772"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投标文件份数</w:t>
            </w:r>
            <w:r/>
          </w:p>
        </w:tc>
        <w:tc>
          <w:tcPr>
            <w:tcW w:w="657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提交加密电子投标文件</w:t>
            </w:r>
            <w:r>
              <w:rPr>
                <w:rFonts w:hint="eastAsia" w:ascii="仿宋" w:hAnsi="仿宋" w:eastAsia="仿宋" w:cs="仿宋"/>
                <w:color w:val="auto"/>
                <w:sz w:val="24"/>
                <w:highlight w:val="none"/>
                <w:u w:val="single"/>
                <w:lang w:bidi="ar-SA"/>
              </w:rPr>
              <w:t xml:space="preserve">1</w:t>
            </w:r>
            <w:r>
              <w:rPr>
                <w:rFonts w:hint="eastAsia" w:ascii="仿宋" w:hAnsi="仿宋" w:eastAsia="仿宋" w:cs="仿宋"/>
                <w:color w:val="auto"/>
                <w:sz w:val="24"/>
                <w:highlight w:val="none"/>
                <w:lang w:bidi="ar-SA"/>
              </w:rPr>
              <w:t xml:space="preserve">份。</w:t>
            </w:r>
            <w:r/>
          </w:p>
        </w:tc>
      </w:tr>
      <w:tr>
        <w:trPr/>
        <w:tc>
          <w:tcPr>
            <w:tcW w:w="858"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4</w:t>
            </w:r>
            <w:r/>
          </w:p>
        </w:tc>
        <w:tc>
          <w:tcPr>
            <w:tcW w:w="1772"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开标</w:t>
            </w:r>
            <w:r/>
          </w:p>
        </w:tc>
        <w:tc>
          <w:tcPr>
            <w:tcW w:w="657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“苏采云”政府采购交易系统网上开标大厅进行不见面开标。</w:t>
            </w:r>
            <w:r/>
          </w:p>
        </w:tc>
      </w:tr>
      <w:tr>
        <w:trPr>
          <w:trHeight w:val="90"/>
        </w:trPr>
        <w:tc>
          <w:tcPr>
            <w:tcW w:w="858"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5</w:t>
            </w:r>
            <w:r/>
          </w:p>
        </w:tc>
        <w:tc>
          <w:tcPr>
            <w:tcW w:w="1772"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进口产品</w:t>
            </w:r>
            <w:r/>
          </w:p>
        </w:tc>
        <w:tc>
          <w:tcPr>
            <w:tcW w:w="657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按以下第</w:t>
            </w:r>
            <w:r>
              <w:rPr>
                <w:rFonts w:hint="eastAsia" w:ascii="仿宋" w:hAnsi="仿宋" w:eastAsia="仿宋" w:cs="仿宋"/>
                <w:color w:val="auto"/>
                <w:sz w:val="24"/>
                <w:highlight w:val="none"/>
                <w:u w:val="single"/>
                <w:lang w:bidi="ar-SA"/>
              </w:rPr>
              <w:t xml:space="preserve">2</w:t>
            </w:r>
            <w:r>
              <w:rPr>
                <w:rFonts w:hint="eastAsia" w:ascii="仿宋" w:hAnsi="仿宋" w:eastAsia="仿宋" w:cs="仿宋"/>
                <w:color w:val="auto"/>
                <w:sz w:val="24"/>
                <w:highlight w:val="none"/>
                <w:lang w:bidi="ar-SA"/>
              </w:rPr>
              <w:t xml:space="preserve">种方式确定：</w:t>
            </w:r>
            <w:r/>
          </w:p>
          <w:p>
            <w:pPr>
              <w:jc w:val="left"/>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1.接受进口产品。应当符合《政府采购进口产品管理办法》（财库〔2007〕119号）、《关于政府采购进口产品管理有关问题的通知》（财办库〔2008〕248号）等相关规定；</w:t>
            </w:r>
            <w:r/>
          </w:p>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2.不接受进口产品。</w:t>
            </w:r>
            <w:r/>
          </w:p>
        </w:tc>
      </w:tr>
      <w:tr>
        <w:trPr/>
        <w:tc>
          <w:tcPr>
            <w:tcW w:w="858"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6</w:t>
            </w:r>
            <w:r/>
          </w:p>
        </w:tc>
        <w:tc>
          <w:tcPr>
            <w:tcW w:w="1772"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评标办法</w:t>
            </w:r>
            <w:r/>
          </w:p>
        </w:tc>
        <w:tc>
          <w:tcPr>
            <w:tcW w:w="657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具体评标办法详见招标文件第三章。</w:t>
            </w:r>
            <w:r/>
          </w:p>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评标委员会依据招标文件规定的评标办法和标准推荐</w:t>
            </w:r>
            <w:r>
              <w:rPr>
                <w:rFonts w:hint="eastAsia" w:ascii="仿宋" w:hAnsi="仿宋" w:eastAsia="仿宋" w:cs="仿宋"/>
                <w:color w:val="auto"/>
                <w:sz w:val="24"/>
                <w:highlight w:val="none"/>
                <w:u w:val="single"/>
                <w:lang w:bidi="ar-SA"/>
              </w:rPr>
              <w:t xml:space="preserve">3</w:t>
            </w:r>
            <w:r>
              <w:rPr>
                <w:rFonts w:hint="eastAsia" w:ascii="仿宋" w:hAnsi="仿宋" w:eastAsia="仿宋" w:cs="仿宋"/>
                <w:color w:val="auto"/>
                <w:sz w:val="24"/>
                <w:highlight w:val="none"/>
                <w:lang w:bidi="ar-SA"/>
              </w:rPr>
              <w:t xml:space="preserve">名中标候选人。</w:t>
            </w:r>
            <w:r/>
          </w:p>
        </w:tc>
      </w:tr>
      <w:tr>
        <w:trPr/>
        <w:tc>
          <w:tcPr>
            <w:tcW w:w="858"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7</w:t>
            </w:r>
            <w:r/>
          </w:p>
        </w:tc>
        <w:tc>
          <w:tcPr>
            <w:tcW w:w="1772"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确定中标人</w:t>
            </w:r>
            <w:r/>
          </w:p>
        </w:tc>
        <w:tc>
          <w:tcPr>
            <w:tcW w:w="657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按以下第</w:t>
            </w:r>
            <w:r>
              <w:rPr>
                <w:rFonts w:hint="eastAsia" w:ascii="仿宋" w:hAnsi="仿宋" w:eastAsia="仿宋" w:cs="仿宋"/>
                <w:color w:val="auto"/>
                <w:sz w:val="24"/>
                <w:highlight w:val="none"/>
                <w:u w:val="single"/>
                <w:lang w:bidi="ar-SA"/>
              </w:rPr>
              <w:t xml:space="preserve">1</w:t>
            </w:r>
            <w:r>
              <w:rPr>
                <w:rFonts w:hint="eastAsia" w:ascii="仿宋" w:hAnsi="仿宋" w:eastAsia="仿宋" w:cs="仿宋"/>
                <w:color w:val="auto"/>
                <w:sz w:val="24"/>
                <w:highlight w:val="none"/>
                <w:lang w:bidi="ar-SA"/>
              </w:rPr>
              <w:t xml:space="preserve">种方式确定中标人：</w:t>
            </w:r>
            <w:r/>
          </w:p>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1.采购人按规定在评标委员会推荐的中标候选人中确定中标人；</w:t>
            </w:r>
            <w:r/>
          </w:p>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2.采购人授权评标委员会直接确定中标人。</w:t>
            </w:r>
            <w:r/>
          </w:p>
        </w:tc>
      </w:tr>
      <w:tr>
        <w:trPr/>
        <w:tc>
          <w:tcPr>
            <w:tcW w:w="858"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8</w:t>
            </w:r>
            <w:r/>
          </w:p>
        </w:tc>
        <w:tc>
          <w:tcPr>
            <w:tcW w:w="1772"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分包要求</w:t>
            </w:r>
            <w:r/>
          </w:p>
        </w:tc>
        <w:tc>
          <w:tcPr>
            <w:tcW w:w="657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本项目的非主体、非关键性工作是否允许分包按以下第</w:t>
            </w:r>
            <w:r>
              <w:rPr>
                <w:rFonts w:hint="eastAsia" w:ascii="仿宋" w:hAnsi="仿宋" w:eastAsia="仿宋" w:cs="仿宋"/>
                <w:color w:val="auto"/>
                <w:sz w:val="24"/>
                <w:highlight w:val="none"/>
                <w:u w:val="single"/>
                <w:lang w:val="en-US" w:eastAsia="zh-CN" w:bidi="ar-SA"/>
              </w:rPr>
              <w:t xml:space="preserve">1</w:t>
            </w:r>
            <w:r>
              <w:rPr>
                <w:rFonts w:hint="eastAsia" w:ascii="仿宋" w:hAnsi="仿宋" w:eastAsia="仿宋" w:cs="仿宋"/>
                <w:color w:val="auto"/>
                <w:sz w:val="24"/>
                <w:highlight w:val="none"/>
                <w:lang w:bidi="ar-SA"/>
              </w:rPr>
              <w:t xml:space="preserve">种方式确定：</w:t>
            </w:r>
            <w:r/>
          </w:p>
          <w:p>
            <w:pPr>
              <w:jc w:val="left"/>
              <w:spacing w:line="440" w:lineRule="exact"/>
              <w:rPr>
                <w:rFonts w:hint="eastAsia" w:ascii="仿宋" w:hAnsi="仿宋" w:eastAsia="仿宋" w:cs="仿宋"/>
                <w:b w:val="0"/>
                <w:bCs w:val="0"/>
                <w:color w:val="auto"/>
                <w:sz w:val="24"/>
                <w:highlight w:val="none"/>
                <w:lang w:bidi="ar-SA"/>
              </w:rPr>
            </w:pPr>
            <w:r>
              <w:rPr>
                <w:rFonts w:hint="eastAsia" w:ascii="仿宋" w:hAnsi="仿宋" w:eastAsia="仿宋" w:cs="仿宋"/>
                <w:b w:val="0"/>
                <w:bCs w:val="0"/>
                <w:color w:val="auto"/>
                <w:sz w:val="24"/>
                <w:highlight w:val="none"/>
                <w:lang w:bidi="ar-SA"/>
              </w:rPr>
              <w:t xml:space="preserve">1.允许分包，允许大中型企业向一家或者多家小微企业分包，分包具体内容、金额或比例：医疗产品类。</w:t>
            </w:r>
            <w:r/>
          </w:p>
          <w:p>
            <w:pPr>
              <w:jc w:val="left"/>
              <w:spacing w:line="440" w:lineRule="exact"/>
              <w:rPr>
                <w:rFonts w:hint="eastAsia" w:ascii="仿宋" w:hAnsi="仿宋" w:eastAsia="仿宋" w:cs="仿宋"/>
                <w:b w:val="0"/>
                <w:bCs w:val="0"/>
                <w:color w:val="auto"/>
                <w:sz w:val="24"/>
                <w:highlight w:val="none"/>
                <w:lang w:bidi="ar-SA"/>
              </w:rPr>
            </w:pPr>
            <w:r>
              <w:rPr>
                <w:rFonts w:hint="eastAsia" w:ascii="仿宋" w:hAnsi="仿宋" w:eastAsia="仿宋" w:cs="仿宋"/>
                <w:b w:val="0"/>
                <w:bCs w:val="0"/>
                <w:color w:val="auto"/>
                <w:sz w:val="24"/>
                <w:highlight w:val="none"/>
                <w:lang w:bidi="ar-SA"/>
              </w:rPr>
              <w:t xml:space="preserve">分包企业要求：产品如果属于医疗器械注册范畴的，须根据投标产品的类别，提供《医疗器械经营企业许可证》或者《医疗器械经营备案凭证》；</w:t>
            </w:r>
            <w:r/>
          </w:p>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b w:val="0"/>
                <w:bCs w:val="0"/>
                <w:color w:val="auto"/>
                <w:sz w:val="24"/>
                <w:highlight w:val="none"/>
                <w:lang w:bidi="ar-SA"/>
              </w:rPr>
              <w:t xml:space="preserve">2.不允许分包。</w:t>
            </w:r>
            <w:r/>
          </w:p>
        </w:tc>
      </w:tr>
      <w:tr>
        <w:trPr>
          <w:trHeight w:val="1020"/>
        </w:trPr>
        <w:tc>
          <w:tcPr>
            <w:tcW w:w="858"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9</w:t>
            </w:r>
            <w:r/>
          </w:p>
        </w:tc>
        <w:tc>
          <w:tcPr>
            <w:tcW w:w="1772"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专家评审劳务报酬支付标准、方式及周期</w:t>
            </w:r>
            <w:r/>
          </w:p>
        </w:tc>
        <w:tc>
          <w:tcPr>
            <w:tcW w:w="6579" w:type="dxa"/>
            <w:vAlign w:val="center"/>
            <w:textDirection w:val="lrTb"/>
            <w:noWrap/>
          </w:tcPr>
          <w:p>
            <w:pPr>
              <w:spacing w:line="440" w:lineRule="exact"/>
              <w:rPr>
                <w:rFonts w:hint="eastAsia" w:ascii="仿宋" w:hAnsi="仿宋" w:eastAsia="仿宋" w:cs="仿宋"/>
                <w:color w:val="auto"/>
                <w:sz w:val="24"/>
                <w:highlight w:val="none"/>
                <w:lang w:bidi="ar-SA"/>
              </w:rPr>
            </w:pPr>
            <w:r/>
            <w:bookmarkStart w:id="66" w:name="EBfe735bb6fc4d4e5e9e350f940db98c5f"/>
            <w:r/>
            <w:bookmarkEnd w:id="66"/>
            <w:r>
              <w:rPr>
                <w:rFonts w:hint="eastAsia" w:ascii="仿宋" w:hAnsi="仿宋" w:eastAsia="仿宋" w:cs="仿宋"/>
                <w:color w:val="auto"/>
                <w:sz w:val="24"/>
                <w:highlight w:val="none"/>
                <w:lang w:eastAsia="zh-CN" w:bidi="ar-SA"/>
              </w:rPr>
              <w:t xml:space="preserve">参照《宿迁市政府采购专家评审费发放标准》宿财购〔2018〕32号支付，(2小时以内200元/人；超过2小时不足8小时的，按100元/人</w:t>
            </w:r>
            <w:r>
              <w:rPr>
                <w:rFonts w:hint="eastAsia" w:ascii="仿宋" w:hAnsi="仿宋" w:eastAsia="仿宋" w:cs="仿宋"/>
                <w:color w:val="auto"/>
                <w:sz w:val="24"/>
                <w:highlight w:val="none"/>
                <w:lang w:val="en-US" w:eastAsia="zh-CN" w:bidi="ar-SA"/>
              </w:rPr>
              <w:t xml:space="preserve">/</w:t>
            </w:r>
            <w:r>
              <w:rPr>
                <w:rFonts w:hint="eastAsia" w:ascii="仿宋" w:hAnsi="仿宋" w:eastAsia="仿宋" w:cs="仿宋"/>
                <w:color w:val="auto"/>
                <w:sz w:val="24"/>
                <w:highlight w:val="none"/>
                <w:lang w:eastAsia="zh-CN" w:bidi="ar-SA"/>
              </w:rPr>
              <w:t xml:space="preserve">小时计算；连续评审超过8小时，超出部分按200元/人</w:t>
            </w:r>
            <w:r>
              <w:rPr>
                <w:rFonts w:hint="eastAsia" w:ascii="仿宋" w:hAnsi="仿宋" w:eastAsia="仿宋" w:cs="仿宋"/>
                <w:color w:val="auto"/>
                <w:sz w:val="24"/>
                <w:highlight w:val="none"/>
                <w:lang w:val="en-US" w:eastAsia="zh-CN" w:bidi="ar-SA"/>
              </w:rPr>
              <w:t xml:space="preserve">/</w:t>
            </w:r>
            <w:r>
              <w:rPr>
                <w:rFonts w:hint="eastAsia" w:ascii="仿宋" w:hAnsi="仿宋" w:eastAsia="仿宋" w:cs="仿宋"/>
                <w:color w:val="auto"/>
                <w:sz w:val="24"/>
                <w:highlight w:val="none"/>
                <w:lang w:eastAsia="zh-CN" w:bidi="ar-SA"/>
              </w:rPr>
              <w:t xml:space="preserve">小时计</w:t>
            </w:r>
            <w:r>
              <w:rPr>
                <w:rFonts w:hint="eastAsia" w:ascii="仿宋" w:hAnsi="仿宋" w:eastAsia="仿宋" w:cs="仿宋"/>
                <w:b w:val="0"/>
                <w:bCs w:val="0"/>
                <w:color w:val="auto"/>
                <w:sz w:val="24"/>
                <w:highlight w:val="none"/>
                <w:lang w:eastAsia="zh-CN" w:bidi="ar-SA"/>
              </w:rPr>
              <w:t xml:space="preserve">算。)。费用由采购人通过预算一体化系统支付评审费，支付周期不超过评审结束后</w:t>
            </w:r>
            <w:r>
              <w:rPr>
                <w:rFonts w:hint="eastAsia" w:ascii="仿宋" w:hAnsi="仿宋" w:eastAsia="仿宋" w:cs="仿宋"/>
                <w:b w:val="0"/>
                <w:bCs w:val="0"/>
                <w:color w:val="auto"/>
                <w:sz w:val="24"/>
                <w:highlight w:val="none"/>
                <w:lang w:val="en-US" w:eastAsia="zh-CN" w:bidi="ar-SA"/>
              </w:rPr>
              <w:t xml:space="preserve">30</w:t>
            </w:r>
            <w:r>
              <w:rPr>
                <w:rFonts w:hint="eastAsia" w:ascii="仿宋" w:hAnsi="仿宋" w:eastAsia="仿宋" w:cs="仿宋"/>
                <w:b w:val="0"/>
                <w:bCs w:val="0"/>
                <w:color w:val="auto"/>
                <w:sz w:val="24"/>
                <w:highlight w:val="none"/>
                <w:lang w:eastAsia="zh-CN" w:bidi="ar-SA"/>
              </w:rPr>
              <w:t xml:space="preserve">个工作日。</w:t>
            </w:r>
            <w:r/>
          </w:p>
        </w:tc>
      </w:tr>
      <w:tr>
        <w:trPr/>
        <w:tc>
          <w:tcPr>
            <w:tcW w:w="858"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10</w:t>
            </w:r>
            <w:r/>
          </w:p>
        </w:tc>
        <w:tc>
          <w:tcPr>
            <w:tcW w:w="1772"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其他</w:t>
            </w:r>
            <w:r/>
          </w:p>
        </w:tc>
        <w:tc>
          <w:tcPr>
            <w:tcW w:w="657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eastAsia="zh-CN" w:bidi="ar-SA"/>
              </w:rPr>
              <w:t xml:space="preserve">1.</w:t>
            </w:r>
            <w:r>
              <w:rPr>
                <w:rFonts w:hint="eastAsia" w:ascii="仿宋" w:hAnsi="仿宋" w:eastAsia="仿宋" w:cs="仿宋"/>
                <w:color w:val="auto"/>
                <w:sz w:val="24"/>
                <w:highlight w:val="none"/>
                <w:lang w:bidi="ar-SA"/>
              </w:rPr>
              <w:t xml:space="preserve">信用信息查询截止时间：资格审查结束前。由采购人在资格审查现场查询信用信息，网页截屏打印，查询结果留存并归档。</w:t>
            </w:r>
            <w:r/>
          </w:p>
        </w:tc>
      </w:tr>
    </w:tbl>
    <w:p>
      <w:pPr>
        <w:pStyle w:val="1062"/>
        <w:ind w:firstLine="321"/>
        <w:spacing w:before="0" w:after="0" w:line="440" w:lineRule="exact"/>
        <w:rPr>
          <w:rFonts w:hint="eastAsia" w:ascii="仿宋" w:hAnsi="仿宋" w:eastAsia="仿宋" w:cs="仿宋"/>
          <w:bCs/>
          <w:color w:val="auto"/>
          <w:sz w:val="24"/>
          <w:szCs w:val="24"/>
          <w:highlight w:val="none"/>
          <w:lang w:bidi="ar-SA"/>
        </w:rPr>
      </w:pPr>
      <w:r/>
      <w:bookmarkStart w:id="67" w:name="_Toc81575155"/>
      <w:r/>
      <w:bookmarkStart w:id="68" w:name="_Toc30953"/>
      <w:r>
        <w:rPr>
          <w:rFonts w:hint="eastAsia" w:ascii="仿宋" w:hAnsi="仿宋" w:eastAsia="仿宋" w:cs="仿宋"/>
          <w:bCs/>
          <w:color w:val="auto"/>
          <w:sz w:val="24"/>
          <w:szCs w:val="24"/>
          <w:highlight w:val="none"/>
          <w:lang w:bidi="ar-SA"/>
        </w:rPr>
        <w:t xml:space="preserve">一、总 则</w:t>
      </w:r>
      <w:bookmarkEnd w:id="67"/>
      <w:r/>
      <w:bookmarkEnd w:id="68"/>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1、招标方式</w:t>
      </w:r>
      <w:r/>
    </w:p>
    <w:p>
      <w:pPr>
        <w:ind w:firstLine="48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1.1 本次招标采取公开招标方式，本招标文件仅适用于招标公告中所述项目。</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2、合格的投标人</w:t>
      </w:r>
      <w:r/>
    </w:p>
    <w:p>
      <w:pPr>
        <w:ind w:firstLine="48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2.1满足招标公告中供应商的资格要求的规定。</w:t>
      </w:r>
      <w:r/>
    </w:p>
    <w:p>
      <w:pPr>
        <w:ind w:firstLine="48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2.2 满足本文件实质性要求的规定。</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3、适用法律</w:t>
      </w:r>
      <w:r/>
    </w:p>
    <w:p>
      <w:pPr>
        <w:ind w:firstLine="48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3.1 本次招标及由此产生的合同受中华人民共和国有关的法律法规制约和保护。</w:t>
      </w:r>
      <w:r/>
    </w:p>
    <w:p>
      <w:pPr>
        <w:ind w:firstLine="48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3.2 在本项目政府采购活动过程中，如果所执行的标准有更新的，按照最新标准执行。</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4、投标费用</w:t>
      </w:r>
      <w:r/>
    </w:p>
    <w:p>
      <w:pPr>
        <w:ind w:firstLine="482"/>
        <w:spacing w:line="440" w:lineRule="exact"/>
        <w:rPr>
          <w:rFonts w:hint="eastAsia" w:ascii="仿宋" w:hAnsi="仿宋" w:eastAsia="仿宋" w:cs="仿宋"/>
          <w:color w:val="auto"/>
          <w:sz w:val="24"/>
          <w:highlight w:val="none"/>
          <w:lang w:val="en-US" w:eastAsia="zh-CN" w:bidi="ar-SA"/>
        </w:rPr>
      </w:pPr>
      <w:r/>
      <w:bookmarkStart w:id="69" w:name="_Toc29306"/>
      <w:r/>
      <w:bookmarkStart w:id="70" w:name="_Toc81575193"/>
      <w:r/>
      <w:bookmarkStart w:id="71" w:name="_Toc15995"/>
      <w:r/>
      <w:bookmarkStart w:id="72" w:name="_Toc81575156"/>
      <w:r>
        <w:rPr>
          <w:rFonts w:hint="eastAsia" w:ascii="仿宋" w:hAnsi="仿宋" w:eastAsia="仿宋" w:cs="仿宋"/>
          <w:color w:val="auto"/>
          <w:sz w:val="24"/>
          <w:highlight w:val="none"/>
          <w:lang w:val="en-US" w:eastAsia="zh-CN" w:bidi="ar-SA"/>
        </w:rPr>
        <w:t xml:space="preserve">4.1 投标人应自行承担所有与参加投标有关的费用，无论投标过程中的做法和结果如何，</w:t>
      </w:r>
      <w:r>
        <w:rPr>
          <w:rFonts w:hint="eastAsia" w:ascii="仿宋" w:hAnsi="仿宋" w:eastAsia="仿宋" w:cs="仿宋"/>
          <w:color w:val="auto"/>
          <w:sz w:val="24"/>
          <w:highlight w:val="none"/>
          <w:u w:val="single"/>
          <w:lang w:val="en-US" w:eastAsia="zh-CN" w:bidi="ar-SA"/>
        </w:rPr>
        <w:t xml:space="preserve">江苏春为全过程工程咨询有限公司</w:t>
      </w:r>
      <w:r>
        <w:rPr>
          <w:rFonts w:hint="eastAsia" w:ascii="仿宋" w:hAnsi="仿宋" w:eastAsia="仿宋" w:cs="仿宋"/>
          <w:color w:val="auto"/>
          <w:sz w:val="24"/>
          <w:highlight w:val="none"/>
          <w:lang w:val="en-US" w:eastAsia="zh-CN" w:bidi="ar-SA"/>
        </w:rPr>
        <w:t xml:space="preserve">（以下简称采购代理机构）在任何情况下均无义务和责任承担这些费用。</w:t>
      </w:r>
      <w:r/>
    </w:p>
    <w:p>
      <w:pPr>
        <w:ind w:firstLine="482"/>
        <w:spacing w:line="440" w:lineRule="exact"/>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4.2代理费用收取方式及标准：按以下第4.2.2种方式执行</w:t>
      </w:r>
      <w:r/>
    </w:p>
    <w:p>
      <w:pPr>
        <w:ind w:firstLine="482"/>
        <w:spacing w:line="440" w:lineRule="exact"/>
        <w:rPr>
          <w:rFonts w:hint="eastAsia" w:ascii="仿宋" w:hAnsi="仿宋" w:eastAsia="仿宋" w:cs="仿宋"/>
          <w:b w:val="0"/>
          <w:bCs w:val="0"/>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4.2.1无需</w:t>
      </w:r>
      <w:r>
        <w:rPr>
          <w:rFonts w:hint="eastAsia" w:ascii="仿宋" w:hAnsi="仿宋" w:eastAsia="仿宋" w:cs="仿宋"/>
          <w:b w:val="0"/>
          <w:bCs w:val="0"/>
          <w:color w:val="auto"/>
          <w:sz w:val="24"/>
          <w:highlight w:val="none"/>
          <w:lang w:val="en-US" w:eastAsia="zh-CN" w:bidi="ar-SA"/>
        </w:rPr>
        <w:t xml:space="preserve">支付；</w:t>
      </w:r>
      <w:r/>
    </w:p>
    <w:p>
      <w:pPr>
        <w:ind w:firstLine="482"/>
        <w:spacing w:line="440" w:lineRule="exact"/>
        <w:rPr>
          <w:rFonts w:hint="eastAsia" w:ascii="仿宋" w:hAnsi="仿宋" w:eastAsia="仿宋" w:cs="仿宋"/>
          <w:b w:val="0"/>
          <w:bCs w:val="0"/>
          <w:color w:val="auto"/>
          <w:sz w:val="24"/>
          <w:highlight w:val="none"/>
          <w:lang w:val="en-US" w:eastAsia="zh-CN" w:bidi="ar-SA"/>
        </w:rPr>
      </w:pPr>
      <w:r>
        <w:rPr>
          <w:rFonts w:hint="eastAsia" w:ascii="仿宋" w:hAnsi="仿宋" w:eastAsia="仿宋" w:cs="仿宋"/>
          <w:b w:val="0"/>
          <w:bCs w:val="0"/>
          <w:color w:val="auto"/>
          <w:sz w:val="24"/>
          <w:highlight w:val="none"/>
          <w:lang w:val="en-US" w:eastAsia="zh-CN" w:bidi="ar-SA"/>
        </w:rPr>
        <w:t xml:space="preserve">4.2.2具体方式及标准为：约定由中标人支付代理费，采购包1代理费为8820元，采购包2代理费为5180元，可采用数字人民币支付。此项费用含在投标报价中，不单独列项，投标人编制投标文件时考虑到投标报价中。</w:t>
      </w:r>
      <w:r/>
    </w:p>
    <w:p>
      <w:pPr>
        <w:pStyle w:val="1062"/>
        <w:ind w:firstLine="321"/>
        <w:spacing w:before="0" w:after="0" w:line="440" w:lineRule="exact"/>
        <w:rPr>
          <w:rFonts w:hint="eastAsia" w:ascii="仿宋" w:hAnsi="仿宋" w:eastAsia="仿宋" w:cs="仿宋"/>
          <w:bCs/>
          <w:color w:val="auto"/>
          <w:sz w:val="24"/>
          <w:szCs w:val="24"/>
          <w:highlight w:val="none"/>
          <w:lang w:val="en-US" w:eastAsia="en-US" w:bidi="ar-SA"/>
        </w:rPr>
      </w:pPr>
      <w:r>
        <w:rPr>
          <w:rFonts w:hint="eastAsia" w:ascii="仿宋" w:hAnsi="仿宋" w:eastAsia="仿宋" w:cs="仿宋"/>
          <w:bCs/>
          <w:color w:val="auto"/>
          <w:sz w:val="24"/>
          <w:szCs w:val="24"/>
          <w:highlight w:val="none"/>
          <w:lang w:val="en-US" w:eastAsia="zh-CN" w:bidi="ar-SA"/>
        </w:rPr>
        <w:t xml:space="preserve">5、招标文件的约束力</w:t>
      </w:r>
      <w:r/>
    </w:p>
    <w:p>
      <w:pPr>
        <w:pStyle w:val="1062"/>
        <w:ind w:firstLine="321"/>
        <w:spacing w:before="0" w:after="0" w:line="440" w:lineRule="exact"/>
        <w:rPr>
          <w:rFonts w:hint="eastAsia" w:ascii="仿宋" w:hAnsi="仿宋" w:eastAsia="仿宋" w:cs="仿宋"/>
          <w:b w:val="0"/>
          <w:bCs/>
          <w:color w:val="auto"/>
          <w:sz w:val="24"/>
          <w:szCs w:val="24"/>
          <w:highlight w:val="none"/>
          <w:lang w:bidi="ar-SA"/>
        </w:rPr>
      </w:pPr>
      <w:r>
        <w:rPr>
          <w:rFonts w:hint="eastAsia" w:ascii="仿宋" w:hAnsi="仿宋" w:eastAsia="仿宋" w:cs="仿宋"/>
          <w:b w:val="0"/>
          <w:bCs/>
          <w:color w:val="auto"/>
          <w:sz w:val="24"/>
          <w:szCs w:val="24"/>
          <w:highlight w:val="none"/>
          <w:lang w:val="en-US" w:eastAsia="zh-CN" w:bidi="ar-SA"/>
        </w:rPr>
        <w:t xml:space="preserve">5.1 投标人一旦参加本项目采购活动，即被认为接受了本招标文件的规定和约束。</w:t>
      </w:r>
      <w:r/>
    </w:p>
    <w:p>
      <w:pPr>
        <w:pStyle w:val="1062"/>
        <w:ind w:firstLine="321"/>
        <w:spacing w:before="0" w:after="0" w:line="440" w:lineRule="exact"/>
        <w:rPr>
          <w:rFonts w:hint="eastAsia" w:ascii="仿宋" w:hAnsi="仿宋" w:eastAsia="仿宋" w:cs="仿宋"/>
          <w:bCs/>
          <w:color w:val="auto"/>
          <w:sz w:val="24"/>
          <w:szCs w:val="24"/>
          <w:highlight w:val="none"/>
          <w:lang w:bidi="ar-SA"/>
        </w:rPr>
      </w:pPr>
      <w:r>
        <w:rPr>
          <w:rFonts w:hint="eastAsia" w:ascii="仿宋" w:hAnsi="仿宋" w:eastAsia="仿宋" w:cs="仿宋"/>
          <w:bCs/>
          <w:color w:val="auto"/>
          <w:sz w:val="24"/>
          <w:szCs w:val="24"/>
          <w:highlight w:val="none"/>
          <w:lang w:bidi="ar-SA"/>
        </w:rPr>
        <w:t xml:space="preserve">二、招标文件</w:t>
      </w:r>
      <w:bookmarkEnd w:id="69"/>
      <w:r/>
      <w:bookmarkEnd w:id="70"/>
      <w:r/>
      <w:bookmarkEnd w:id="71"/>
      <w:r/>
      <w:bookmarkEnd w:id="72"/>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val="en-US" w:eastAsia="zh-CN" w:bidi="ar-SA"/>
        </w:rPr>
        <w:t xml:space="preserve">6</w:t>
      </w:r>
      <w:r>
        <w:rPr>
          <w:rFonts w:hint="eastAsia" w:ascii="仿宋" w:hAnsi="仿宋" w:eastAsia="仿宋" w:cs="仿宋"/>
          <w:b/>
          <w:color w:val="auto"/>
          <w:sz w:val="24"/>
          <w:highlight w:val="none"/>
          <w:lang w:bidi="ar-SA"/>
        </w:rPr>
        <w:t xml:space="preserve">、招标文件构成</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val="en-US" w:eastAsia="zh-CN" w:bidi="ar-SA"/>
        </w:rPr>
        <w:t xml:space="preserve">（1）投标邀请</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val="en-US" w:eastAsia="zh-CN" w:bidi="ar-SA"/>
        </w:rPr>
        <w:t xml:space="preserve">（2）投标人须知</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val="en-US" w:eastAsia="zh-CN" w:bidi="ar-SA"/>
        </w:rPr>
        <w:t xml:space="preserve">（3）合同文本</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val="en-US" w:eastAsia="zh-CN" w:bidi="ar-SA"/>
        </w:rPr>
        <w:t xml:space="preserve">（4）采购需求</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val="en-US" w:eastAsia="zh-CN" w:bidi="ar-SA"/>
        </w:rPr>
        <w:t xml:space="preserve">（5）评标方法与评标标准</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val="en-US" w:eastAsia="zh-CN" w:bidi="ar-SA"/>
        </w:rPr>
        <w:t xml:space="preserve">（6）投标文件格式</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请仔细检查招标文件是否齐全，如有缺漏请立即与代理机构联系解决。</w:t>
      </w:r>
      <w:r/>
    </w:p>
    <w:p>
      <w:pPr>
        <w:ind w:left="0" w:right="0" w:firstLine="480"/>
        <w:pageBreakBefore w:val="0"/>
        <w:spacing w:beforeAutospacing="0" w:afterAutospacing="0" w:line="440" w:lineRule="exact"/>
        <w:widowControl w:val="off"/>
        <w:rPr>
          <w:rFonts w:hint="eastAsia" w:ascii="仿宋" w:hAnsi="仿宋" w:eastAsia="仿宋" w:cs="仿宋"/>
          <w:color w:val="auto"/>
          <w:sz w:val="24"/>
          <w:highlight w:val="none"/>
          <w:lang w:bidi="ar-SA"/>
        </w:rPr>
      </w:pPr>
      <w:r>
        <w:rPr>
          <w:rFonts w:hint="eastAsia" w:ascii="仿宋" w:hAnsi="仿宋" w:eastAsia="仿宋" w:cs="仿宋"/>
          <w:color w:val="auto"/>
          <w:sz w:val="24"/>
          <w:szCs w:val="24"/>
          <w:highlight w:val="none"/>
          <w:lang w:bidi="ar-SA"/>
        </w:rPr>
        <w:t xml:space="preserve">6.2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val="en-US" w:eastAsia="zh-CN" w:bidi="ar-SA"/>
        </w:rPr>
        <w:t xml:space="preserve">7</w:t>
      </w:r>
      <w:r>
        <w:rPr>
          <w:rFonts w:hint="eastAsia" w:ascii="仿宋" w:hAnsi="仿宋" w:eastAsia="仿宋" w:cs="仿宋"/>
          <w:b/>
          <w:color w:val="auto"/>
          <w:sz w:val="24"/>
          <w:highlight w:val="none"/>
          <w:lang w:bidi="ar-SA"/>
        </w:rPr>
        <w:t xml:space="preserve">、政府采购政策功能落实</w:t>
      </w:r>
      <w:r/>
    </w:p>
    <w:p>
      <w:pPr>
        <w:ind w:firstLine="482"/>
        <w:spacing w:line="440" w:lineRule="exact"/>
        <w:rPr>
          <w:rFonts w:hint="eastAsia" w:ascii="仿宋" w:hAnsi="仿宋" w:eastAsia="仿宋" w:cs="仿宋"/>
          <w:b/>
          <w:bCs/>
          <w:color w:val="auto"/>
          <w:sz w:val="24"/>
          <w:highlight w:val="none"/>
          <w:u w:val="single"/>
          <w:lang w:val="en-US" w:eastAsia="zh-CN" w:bidi="ar-SA"/>
        </w:rPr>
      </w:pPr>
      <w:r>
        <w:rPr>
          <w:rFonts w:hint="eastAsia" w:ascii="仿宋" w:hAnsi="仿宋" w:eastAsia="仿宋" w:cs="仿宋"/>
          <w:b/>
          <w:bCs/>
          <w:color w:val="auto"/>
          <w:sz w:val="24"/>
          <w:highlight w:val="none"/>
          <w:lang w:bidi="ar-SA"/>
        </w:rPr>
        <w:t xml:space="preserve">本项目落实的政府采购政策对应序号为</w:t>
      </w:r>
      <w:r>
        <w:rPr>
          <w:rFonts w:hint="eastAsia" w:ascii="仿宋" w:hAnsi="仿宋" w:eastAsia="仿宋" w:cs="仿宋"/>
          <w:b/>
          <w:bCs/>
          <w:color w:val="auto"/>
          <w:sz w:val="24"/>
          <w:highlight w:val="none"/>
          <w:u w:val="single"/>
          <w:lang w:val="en-US" w:eastAsia="zh-CN" w:bidi="ar-SA"/>
        </w:rPr>
        <w:t xml:space="preserve">7</w:t>
      </w:r>
      <w:r>
        <w:rPr>
          <w:rFonts w:hint="eastAsia" w:ascii="仿宋" w:hAnsi="仿宋" w:eastAsia="仿宋" w:cs="仿宋"/>
          <w:b/>
          <w:bCs/>
          <w:color w:val="auto"/>
          <w:sz w:val="24"/>
          <w:highlight w:val="none"/>
          <w:u w:val="single"/>
          <w:lang w:bidi="ar-SA"/>
        </w:rPr>
        <w:t xml:space="preserve">.1、</w:t>
      </w:r>
      <w:r>
        <w:rPr>
          <w:rFonts w:hint="eastAsia" w:ascii="仿宋" w:hAnsi="仿宋" w:eastAsia="仿宋" w:cs="仿宋"/>
          <w:b/>
          <w:bCs/>
          <w:color w:val="auto"/>
          <w:sz w:val="24"/>
          <w:highlight w:val="none"/>
          <w:u w:val="single"/>
          <w:lang w:val="en-US" w:eastAsia="zh-CN" w:bidi="ar-SA"/>
        </w:rPr>
        <w:t xml:space="preserve">7</w:t>
      </w:r>
      <w:r>
        <w:rPr>
          <w:rFonts w:hint="eastAsia" w:ascii="仿宋" w:hAnsi="仿宋" w:eastAsia="仿宋" w:cs="仿宋"/>
          <w:b/>
          <w:bCs/>
          <w:color w:val="auto"/>
          <w:sz w:val="24"/>
          <w:highlight w:val="none"/>
          <w:u w:val="single"/>
          <w:lang w:bidi="ar-SA"/>
        </w:rPr>
        <w:t xml:space="preserve">.2 、</w:t>
      </w:r>
      <w:r>
        <w:rPr>
          <w:rFonts w:hint="eastAsia" w:ascii="仿宋" w:hAnsi="仿宋" w:eastAsia="仿宋" w:cs="仿宋"/>
          <w:b/>
          <w:bCs/>
          <w:color w:val="auto"/>
          <w:sz w:val="24"/>
          <w:highlight w:val="none"/>
          <w:u w:val="single"/>
          <w:lang w:val="en-US" w:eastAsia="zh-CN" w:bidi="ar-SA"/>
        </w:rPr>
        <w:t xml:space="preserve">7</w:t>
      </w:r>
      <w:r>
        <w:rPr>
          <w:rFonts w:hint="eastAsia" w:ascii="仿宋" w:hAnsi="仿宋" w:eastAsia="仿宋" w:cs="仿宋"/>
          <w:b/>
          <w:bCs/>
          <w:color w:val="auto"/>
          <w:sz w:val="24"/>
          <w:highlight w:val="none"/>
          <w:u w:val="single"/>
          <w:lang w:bidi="ar-SA"/>
        </w:rPr>
        <w:t xml:space="preserve">.3、</w:t>
      </w:r>
      <w:r>
        <w:rPr>
          <w:rFonts w:hint="eastAsia" w:ascii="仿宋" w:hAnsi="仿宋" w:eastAsia="仿宋" w:cs="仿宋"/>
          <w:b/>
          <w:bCs/>
          <w:color w:val="auto"/>
          <w:sz w:val="24"/>
          <w:highlight w:val="none"/>
          <w:u w:val="single"/>
          <w:lang w:val="en-US" w:eastAsia="zh-CN" w:bidi="ar-SA"/>
        </w:rPr>
        <w:t xml:space="preserve">7</w:t>
      </w:r>
      <w:r>
        <w:rPr>
          <w:rFonts w:hint="eastAsia" w:ascii="仿宋" w:hAnsi="仿宋" w:eastAsia="仿宋" w:cs="仿宋"/>
          <w:b/>
          <w:bCs/>
          <w:color w:val="auto"/>
          <w:sz w:val="24"/>
          <w:highlight w:val="none"/>
          <w:u w:val="single"/>
          <w:lang w:bidi="ar-SA"/>
        </w:rPr>
        <w:t xml:space="preserve">.4</w:t>
      </w:r>
      <w:r>
        <w:rPr>
          <w:rFonts w:hint="eastAsia" w:ascii="仿宋" w:hAnsi="仿宋" w:eastAsia="仿宋" w:cs="仿宋"/>
          <w:b/>
          <w:bCs/>
          <w:color w:val="auto"/>
          <w:sz w:val="24"/>
          <w:highlight w:val="none"/>
          <w:u w:val="single"/>
          <w:lang w:eastAsia="zh-CN" w:bidi="ar-SA"/>
        </w:rPr>
        <w:t xml:space="preserve">、</w:t>
      </w:r>
      <w:r>
        <w:rPr>
          <w:rFonts w:hint="eastAsia" w:ascii="仿宋" w:hAnsi="仿宋" w:eastAsia="仿宋" w:cs="仿宋"/>
          <w:b/>
          <w:bCs/>
          <w:color w:val="auto"/>
          <w:sz w:val="24"/>
          <w:highlight w:val="none"/>
          <w:u w:val="single"/>
          <w:lang w:val="en-US" w:eastAsia="zh-CN" w:bidi="ar-SA"/>
        </w:rPr>
        <w:t xml:space="preserve">7.5</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.1中小企业政策</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本项目按第</w:t>
      </w:r>
      <w:r>
        <w:rPr>
          <w:rFonts w:hint="eastAsia" w:ascii="仿宋" w:hAnsi="仿宋" w:eastAsia="仿宋" w:cs="仿宋"/>
          <w:color w:val="auto"/>
          <w:sz w:val="24"/>
          <w:highlight w:val="none"/>
          <w:u w:val="single"/>
          <w:lang w:bidi="ar-SA"/>
        </w:rPr>
        <w:t xml:space="preserve">（1）</w:t>
      </w:r>
      <w:r>
        <w:rPr>
          <w:rFonts w:hint="eastAsia" w:ascii="仿宋" w:hAnsi="仿宋" w:eastAsia="仿宋" w:cs="仿宋"/>
          <w:color w:val="auto"/>
          <w:sz w:val="24"/>
          <w:highlight w:val="none"/>
          <w:lang w:bidi="ar-SA"/>
        </w:rPr>
        <w:t xml:space="preserve">种政策落实：</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（1）本项目专门面向中小企业（含监狱与戒毒企业、残疾人福利企业）采购。</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（2）对符合规定情形的小微企业报价给予</w:t>
      </w:r>
      <w:r>
        <w:rPr>
          <w:rFonts w:hint="eastAsia" w:ascii="仿宋" w:hAnsi="仿宋" w:eastAsia="仿宋" w:cs="仿宋"/>
          <w:color w:val="auto"/>
          <w:sz w:val="24"/>
          <w:highlight w:val="none"/>
          <w:u w:val="single"/>
          <w:lang w:bidi="ar-SA"/>
        </w:rPr>
        <w:t xml:space="preserve">/</w:t>
      </w:r>
      <w:r>
        <w:rPr>
          <w:rFonts w:hint="eastAsia" w:ascii="仿宋" w:hAnsi="仿宋" w:eastAsia="仿宋" w:cs="仿宋"/>
          <w:color w:val="auto"/>
          <w:sz w:val="24"/>
          <w:highlight w:val="none"/>
          <w:lang w:bidi="ar-SA"/>
        </w:rPr>
        <w:t xml:space="preserve">扣除，用扣除后的价格参加评审。</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在货物采购项目中，货物由中小企业制造，即货物由中小企业生产且使用该中小企业商号或者注册商标。</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.2节能产品、环境标志产品</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.2.1拟采购的产品属于政府强制采购的节能产品品目清单范围的，投标人须提供国家确定的认证机构出具的、处于有效期之内的节能产品认证证书，否则其投标文件作无效标处理。</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.2.2采购人拟采购的产品属于优先采购的节能环保品目清单范围的，按以下条件优先采购：</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采用综合评分法的项目，对提供有效节能环保证书的投标人加分。</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采用最低评标价法的项目，同等条件下优先推荐提供有效节能环保证书多的投标人为中标人。</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.3政府采购需求标准</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.3.1商品包装、快递包装政府采购需求标准（试行）</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按照财政部印发的《商品包装政府采购需求标准（试行）》《快递包装政府采购需求标准（试行）》要求执行，本项目商品包装和快递包装的具体需求详见</w:t>
      </w:r>
      <w:r>
        <w:rPr>
          <w:rFonts w:hint="eastAsia" w:ascii="仿宋" w:hAnsi="仿宋" w:eastAsia="仿宋" w:cs="仿宋"/>
          <w:color w:val="auto"/>
          <w:sz w:val="24"/>
          <w:highlight w:val="none"/>
          <w:lang w:eastAsia="zh-CN" w:bidi="ar-SA"/>
        </w:rPr>
        <w:t xml:space="preserve">第四部分</w:t>
      </w:r>
      <w:r>
        <w:rPr>
          <w:rFonts w:hint="eastAsia" w:ascii="仿宋" w:hAnsi="仿宋" w:eastAsia="仿宋" w:cs="仿宋"/>
          <w:color w:val="auto"/>
          <w:sz w:val="24"/>
          <w:highlight w:val="none"/>
          <w:lang w:bidi="ar-SA"/>
        </w:rPr>
        <w:t xml:space="preserve">采购需求。</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.3.2绿色数据中心政府采购需求标准（试行）</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按照财政部 生态环境部 工业和信息化部关于印发《绿色数据中心政府采购需求标准（试行）》的通知）要求执行，本项目绿色数据中心的具体需求详见</w:t>
      </w:r>
      <w:r>
        <w:rPr>
          <w:rFonts w:hint="eastAsia" w:ascii="仿宋" w:hAnsi="仿宋" w:eastAsia="仿宋" w:cs="仿宋"/>
          <w:color w:val="auto"/>
          <w:sz w:val="24"/>
          <w:highlight w:val="none"/>
          <w:lang w:eastAsia="zh-CN" w:bidi="ar-SA"/>
        </w:rPr>
        <w:t xml:space="preserve">第四部分</w:t>
      </w:r>
      <w:r>
        <w:rPr>
          <w:rFonts w:hint="eastAsia" w:ascii="仿宋" w:hAnsi="仿宋" w:eastAsia="仿宋" w:cs="仿宋"/>
          <w:color w:val="auto"/>
          <w:sz w:val="24"/>
          <w:highlight w:val="none"/>
          <w:lang w:bidi="ar-SA"/>
        </w:rPr>
        <w:t xml:space="preserve">采购需求。</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.3.3绿色建材政府采购需求标准</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按照财政部住房和城乡建设部工业和信息化部关于印发《关于扩大政府采购支持绿色建材促进建筑品质提升政策实施范围的通知》要求执行，本项目绿色建材的具体需求详见</w:t>
      </w:r>
      <w:r>
        <w:rPr>
          <w:rFonts w:hint="eastAsia" w:ascii="仿宋" w:hAnsi="仿宋" w:eastAsia="仿宋" w:cs="仿宋"/>
          <w:color w:val="auto"/>
          <w:sz w:val="24"/>
          <w:highlight w:val="none"/>
          <w:lang w:eastAsia="zh-CN" w:bidi="ar-SA"/>
        </w:rPr>
        <w:t xml:space="preserve">第四部分</w:t>
      </w:r>
      <w:r>
        <w:rPr>
          <w:rFonts w:hint="eastAsia" w:ascii="仿宋" w:hAnsi="仿宋" w:eastAsia="仿宋" w:cs="仿宋"/>
          <w:color w:val="auto"/>
          <w:sz w:val="24"/>
          <w:highlight w:val="none"/>
          <w:lang w:bidi="ar-SA"/>
        </w:rPr>
        <w:t xml:space="preserve">采购需求。</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1001"/>
        <w:ind w:left="0" w:right="0" w:firstLine="482"/>
        <w:jc w:val="both"/>
        <w:keepLines w:val="0"/>
        <w:keepNext w:val="0"/>
        <w:spacing w:before="0" w:beforeAutospacing="0" w:after="0" w:afterAutospacing="0" w:line="440" w:lineRule="exact"/>
        <w:widowControl w:val="off"/>
        <w:rPr>
          <w:rFonts w:hint="eastAsia" w:ascii="仿宋" w:hAnsi="仿宋" w:eastAsia="仿宋" w:cs="仿宋"/>
          <w:b/>
          <w:bCs/>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auto"/>
          <w:sz w:val="24"/>
          <w:szCs w:val="24"/>
          <w:highlight w:val="none"/>
          <w:shd w:val="clear" w:color="auto" w:fill="ffffff"/>
          <w:lang w:val="en-US" w:eastAsia="zh-CN" w:bidi="ar-SA"/>
        </w:rPr>
        <w:t xml:space="preserve">7.5</w:t>
      </w:r>
      <w:r>
        <w:rPr>
          <w:rFonts w:hint="eastAsia" w:ascii="仿宋" w:hAnsi="仿宋" w:eastAsia="仿宋" w:cs="仿宋"/>
          <w:b/>
          <w:bCs/>
          <w:color w:val="auto"/>
          <w:sz w:val="24"/>
          <w:szCs w:val="24"/>
          <w:highlight w:val="none"/>
          <w:shd w:val="clear" w:color="auto" w:fill="ffffff"/>
          <w:lang w:val="en-US" w:eastAsia="en-US" w:bidi="ar-SA"/>
        </w:rPr>
        <w:t xml:space="preserve">采购本国产品的支持政策</w:t>
      </w:r>
      <w:r/>
    </w:p>
    <w:p>
      <w:pPr>
        <w:pStyle w:val="1001"/>
        <w:ind w:left="0" w:right="0" w:firstLine="482"/>
        <w:jc w:val="both"/>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auto"/>
          <w:sz w:val="24"/>
          <w:szCs w:val="24"/>
          <w:highlight w:val="none"/>
          <w:shd w:val="clear" w:color="auto" w:fill="ffffff"/>
          <w:lang w:val="en-US" w:eastAsia="zh-CN" w:bidi="ar-SA"/>
        </w:rPr>
        <w:t xml:space="preserve">7.5</w:t>
      </w:r>
      <w:r>
        <w:rPr>
          <w:rFonts w:hint="eastAsia" w:ascii="仿宋" w:hAnsi="仿宋" w:eastAsia="仿宋" w:cs="仿宋"/>
          <w:color w:val="auto"/>
          <w:sz w:val="24"/>
          <w:szCs w:val="24"/>
          <w:highlight w:val="none"/>
          <w:shd w:val="clear" w:color="auto" w:fill="ffffff"/>
          <w:lang w:val="en-US" w:eastAsia="en-US" w:bidi="ar-SA"/>
        </w:rPr>
        <w:t xml:space="preserve">.1 本项目政府采购活动中既有本国产品又有非本国产品参与竞争的，依法对本国产品给予价格评审优惠，对本国产品的报价给予</w:t>
      </w:r>
      <w:r>
        <w:rPr>
          <w:rFonts w:hint="eastAsia" w:ascii="仿宋" w:hAnsi="仿宋" w:eastAsia="仿宋" w:cs="仿宋"/>
          <w:color w:val="auto"/>
          <w:sz w:val="24"/>
          <w:szCs w:val="24"/>
          <w:highlight w:val="none"/>
          <w:u w:val="single"/>
          <w:shd w:val="clear" w:color="auto" w:fill="ffffff"/>
          <w:lang w:val="en-US" w:eastAsia="en-US" w:bidi="ar-SA"/>
        </w:rPr>
        <w:t xml:space="preserve">20%</w:t>
      </w:r>
      <w:r>
        <w:rPr>
          <w:rFonts w:hint="eastAsia" w:ascii="仿宋" w:hAnsi="仿宋" w:eastAsia="仿宋" w:cs="仿宋"/>
          <w:color w:val="auto"/>
          <w:sz w:val="24"/>
          <w:szCs w:val="24"/>
          <w:highlight w:val="none"/>
          <w:shd w:val="clear" w:color="auto" w:fill="ffffff"/>
          <w:lang w:val="en-US" w:eastAsia="en-US" w:bidi="ar-SA"/>
        </w:rPr>
        <w:t xml:space="preserve">的价格扣除，用扣除后的价格参与评审。</w:t>
      </w:r>
      <w:r/>
    </w:p>
    <w:p>
      <w:pPr>
        <w:pStyle w:val="1001"/>
        <w:ind w:left="0" w:right="0" w:firstLine="482"/>
        <w:jc w:val="both"/>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auto"/>
          <w:sz w:val="24"/>
          <w:szCs w:val="24"/>
          <w:highlight w:val="none"/>
          <w:shd w:val="clear" w:color="auto" w:fill="ffffff"/>
          <w:lang w:val="en-US" w:eastAsia="zh-CN" w:bidi="ar-SA"/>
        </w:rPr>
        <w:t xml:space="preserve">7.5</w:t>
      </w:r>
      <w:r>
        <w:rPr>
          <w:rFonts w:hint="eastAsia" w:ascii="仿宋" w:hAnsi="仿宋" w:eastAsia="仿宋" w:cs="仿宋"/>
          <w:color w:val="auto"/>
          <w:sz w:val="24"/>
          <w:szCs w:val="24"/>
          <w:highlight w:val="none"/>
          <w:shd w:val="clear" w:color="auto" w:fill="ffffff"/>
          <w:lang w:val="en-US" w:eastAsia="en-US" w:bidi="ar-SA"/>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01"/>
        <w:ind w:left="0" w:right="0" w:firstLine="482"/>
        <w:jc w:val="both"/>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auto"/>
          <w:sz w:val="24"/>
          <w:szCs w:val="24"/>
          <w:highlight w:val="none"/>
          <w:shd w:val="clear" w:color="auto" w:fill="ffffff"/>
          <w:lang w:val="en-US" w:eastAsia="zh-CN" w:bidi="ar-SA"/>
        </w:rPr>
        <w:t xml:space="preserve">7.5</w:t>
      </w:r>
      <w:r>
        <w:rPr>
          <w:rFonts w:hint="eastAsia" w:ascii="仿宋" w:hAnsi="仿宋" w:eastAsia="仿宋" w:cs="仿宋"/>
          <w:color w:val="auto"/>
          <w:sz w:val="24"/>
          <w:szCs w:val="24"/>
          <w:highlight w:val="none"/>
          <w:shd w:val="clear" w:color="auto" w:fill="ffffff"/>
          <w:lang w:val="en-US" w:eastAsia="en-US" w:bidi="ar-SA"/>
        </w:rPr>
        <w:t xml:space="preserve">.3 供应商需按照招标文件的要求提供《关于符合本国产品标准的声明函》（以下简称《声明函》），如不提供将不享受本国产品价格评审优惠。</w:t>
      </w:r>
      <w:r/>
    </w:p>
    <w:p>
      <w:pPr>
        <w:pStyle w:val="1001"/>
        <w:ind w:left="0" w:right="0" w:firstLine="482"/>
        <w:jc w:val="both"/>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auto"/>
          <w:sz w:val="24"/>
          <w:szCs w:val="24"/>
          <w:highlight w:val="none"/>
          <w:shd w:val="clear" w:color="auto" w:fill="ffffff"/>
          <w:lang w:val="en-US" w:eastAsia="zh-CN" w:bidi="ar-SA"/>
        </w:rPr>
        <w:t xml:space="preserve">7.5</w:t>
      </w:r>
      <w:r>
        <w:rPr>
          <w:rFonts w:hint="eastAsia" w:ascii="仿宋" w:hAnsi="仿宋" w:eastAsia="仿宋" w:cs="仿宋"/>
          <w:color w:val="auto"/>
          <w:sz w:val="24"/>
          <w:szCs w:val="24"/>
          <w:highlight w:val="none"/>
          <w:shd w:val="clear" w:color="auto" w:fill="ffffff"/>
          <w:lang w:val="en-US" w:eastAsia="en-US" w:bidi="ar-SA"/>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01"/>
        <w:ind w:firstLine="482"/>
        <w:jc w:val="both"/>
        <w:spacing w:before="0" w:beforeAutospacing="0" w:after="0" w:afterAutospacing="0" w:line="440" w:lineRule="exact"/>
        <w:rPr>
          <w:rFonts w:hint="eastAsia" w:ascii="仿宋" w:hAnsi="仿宋" w:eastAsia="仿宋" w:cs="仿宋"/>
          <w:b/>
          <w:bCs/>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auto"/>
          <w:sz w:val="24"/>
          <w:szCs w:val="24"/>
          <w:highlight w:val="none"/>
          <w:shd w:val="clear" w:color="auto" w:fill="ffffff"/>
          <w:lang w:val="en-US" w:eastAsia="zh-CN" w:bidi="ar-SA"/>
        </w:rPr>
        <w:t xml:space="preserve">7.5</w:t>
      </w:r>
      <w:r>
        <w:rPr>
          <w:rFonts w:hint="eastAsia" w:ascii="仿宋" w:hAnsi="仿宋" w:eastAsia="仿宋" w:cs="仿宋"/>
          <w:color w:val="auto"/>
          <w:sz w:val="24"/>
          <w:szCs w:val="24"/>
          <w:highlight w:val="none"/>
          <w:shd w:val="clear" w:color="auto" w:fill="ffffff"/>
          <w:lang w:val="en-US" w:eastAsia="en-US" w:bidi="ar-SA"/>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val="en-US" w:eastAsia="zh-CN" w:bidi="ar-SA"/>
        </w:rPr>
        <w:t xml:space="preserve">8</w:t>
      </w:r>
      <w:r>
        <w:rPr>
          <w:rFonts w:hint="eastAsia" w:ascii="仿宋" w:hAnsi="仿宋" w:eastAsia="仿宋" w:cs="仿宋"/>
          <w:b/>
          <w:color w:val="auto"/>
          <w:sz w:val="24"/>
          <w:highlight w:val="none"/>
          <w:lang w:bidi="ar-SA"/>
        </w:rPr>
        <w:t xml:space="preserve">、招标文件的澄清或修改</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.2招标文件的澄清、修改将在原公告媒体上发布更正公告，澄清、修改文件均作为招标文件的组成部分，并对投标人具有约束力。</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.3投标人应及时登录“苏采云”系统获取澄清答疑文件（修改后的招标文件），如投标人未能及时下载澄清答疑文件，造成的相关责任由投标人承担。</w:t>
      </w:r>
      <w:r/>
    </w:p>
    <w:p>
      <w:pPr>
        <w:pStyle w:val="1062"/>
        <w:ind w:firstLine="321"/>
        <w:spacing w:before="0" w:after="0" w:line="440" w:lineRule="exact"/>
        <w:rPr>
          <w:rFonts w:hint="eastAsia" w:ascii="仿宋" w:hAnsi="仿宋" w:eastAsia="仿宋" w:cs="仿宋"/>
          <w:bCs/>
          <w:color w:val="auto"/>
          <w:sz w:val="24"/>
          <w:szCs w:val="24"/>
          <w:highlight w:val="none"/>
          <w:lang w:bidi="ar-SA"/>
        </w:rPr>
      </w:pPr>
      <w:r/>
      <w:bookmarkStart w:id="73" w:name="_Toc81575157"/>
      <w:r/>
      <w:bookmarkStart w:id="74" w:name="_Toc81575194"/>
      <w:r/>
      <w:bookmarkStart w:id="75" w:name="_Toc5574"/>
      <w:r/>
      <w:bookmarkStart w:id="76" w:name="_Toc11461"/>
      <w:r>
        <w:rPr>
          <w:rFonts w:hint="eastAsia" w:ascii="仿宋" w:hAnsi="仿宋" w:eastAsia="仿宋" w:cs="仿宋"/>
          <w:bCs/>
          <w:color w:val="auto"/>
          <w:sz w:val="24"/>
          <w:szCs w:val="24"/>
          <w:highlight w:val="none"/>
          <w:lang w:bidi="ar-SA"/>
        </w:rPr>
        <w:t xml:space="preserve">三、投标文件的编制</w:t>
      </w:r>
      <w:bookmarkEnd w:id="73"/>
      <w:r/>
      <w:bookmarkEnd w:id="74"/>
      <w:r/>
      <w:bookmarkEnd w:id="75"/>
      <w:r/>
      <w:bookmarkEnd w:id="76"/>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val="en-US" w:eastAsia="zh-CN" w:bidi="ar-SA"/>
        </w:rPr>
        <w:t xml:space="preserve">9</w:t>
      </w:r>
      <w:r>
        <w:rPr>
          <w:rFonts w:hint="eastAsia" w:ascii="仿宋" w:hAnsi="仿宋" w:eastAsia="仿宋" w:cs="仿宋"/>
          <w:b/>
          <w:color w:val="auto"/>
          <w:sz w:val="24"/>
          <w:highlight w:val="none"/>
          <w:lang w:bidi="ar-SA"/>
        </w:rPr>
        <w:t xml:space="preserve">、投标文件的编制要求</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9</w:t>
      </w:r>
      <w:r>
        <w:rPr>
          <w:rFonts w:hint="eastAsia" w:ascii="仿宋" w:hAnsi="仿宋" w:eastAsia="仿宋" w:cs="仿宋"/>
          <w:color w:val="auto"/>
          <w:sz w:val="24"/>
          <w:highlight w:val="none"/>
          <w:lang w:bidi="ar-SA"/>
        </w:rPr>
        <w:t xml:space="preserve">.1投标人应仔细阅读“招标文件”的所有内容，保证所提供的全部资料的真实性、完整性及有效性，以使其投标对“招标文件”作出实质性响应。</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9</w:t>
      </w:r>
      <w:r>
        <w:rPr>
          <w:rFonts w:hint="eastAsia" w:ascii="仿宋" w:hAnsi="仿宋" w:eastAsia="仿宋" w:cs="仿宋"/>
          <w:color w:val="auto"/>
          <w:sz w:val="24"/>
          <w:highlight w:val="none"/>
          <w:lang w:bidi="ar-SA"/>
        </w:rPr>
        <w:t xml:space="preserve">.2投标文件要求加盖电子签章之处，应按要求加盖投标人数字证书的电子签章。其他需要盖章但未明确要求电子签章的，投标人可按要求加盖公章后上传材料电子件或直接加盖电子签章。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9</w:t>
      </w:r>
      <w:r>
        <w:rPr>
          <w:rFonts w:hint="eastAsia" w:ascii="仿宋" w:hAnsi="仿宋" w:eastAsia="仿宋" w:cs="仿宋"/>
          <w:color w:val="auto"/>
          <w:sz w:val="24"/>
          <w:highlight w:val="none"/>
          <w:lang w:bidi="ar-SA"/>
        </w:rPr>
        <w:t xml:space="preserve">.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val="en-US" w:eastAsia="zh-CN" w:bidi="ar-SA"/>
        </w:rPr>
        <w:t xml:space="preserve">10</w:t>
      </w:r>
      <w:r>
        <w:rPr>
          <w:rFonts w:hint="eastAsia" w:ascii="仿宋" w:hAnsi="仿宋" w:eastAsia="仿宋" w:cs="仿宋"/>
          <w:b/>
          <w:color w:val="auto"/>
          <w:sz w:val="24"/>
          <w:highlight w:val="none"/>
          <w:lang w:bidi="ar-SA"/>
        </w:rPr>
        <w:t xml:space="preserve">、投标文件构成</w:t>
      </w:r>
      <w:r/>
    </w:p>
    <w:p>
      <w:pPr>
        <w:ind w:firstLine="480"/>
        <w:spacing w:line="440" w:lineRule="exact"/>
        <w:rPr>
          <w:rFonts w:hint="eastAsia" w:ascii="仿宋" w:hAnsi="仿宋" w:eastAsia="仿宋" w:cs="仿宋"/>
          <w:bCs/>
          <w:color w:val="auto"/>
          <w:sz w:val="24"/>
          <w:highlight w:val="none"/>
          <w:lang w:bidi="ar-SA"/>
        </w:rPr>
      </w:pPr>
      <w:r>
        <w:rPr>
          <w:rFonts w:hint="eastAsia" w:ascii="仿宋" w:hAnsi="仿宋" w:eastAsia="仿宋" w:cs="仿宋"/>
          <w:color w:val="auto"/>
          <w:sz w:val="24"/>
          <w:highlight w:val="none"/>
          <w:lang w:val="en-US" w:eastAsia="zh-CN" w:bidi="ar-SA"/>
        </w:rPr>
        <w:t xml:space="preserve">10</w:t>
      </w:r>
      <w:r>
        <w:rPr>
          <w:rFonts w:hint="eastAsia" w:ascii="仿宋" w:hAnsi="仿宋" w:eastAsia="仿宋" w:cs="仿宋"/>
          <w:color w:val="auto"/>
          <w:sz w:val="24"/>
          <w:highlight w:val="none"/>
          <w:lang w:bidi="ar-SA"/>
        </w:rPr>
        <w:t xml:space="preserve">.1投标文件包括资格证明文件、开标一览表、分项报价表、响应及偏离表、投标函、其他证明文件等部分。</w:t>
      </w:r>
      <w:r>
        <w:rPr>
          <w:rFonts w:hint="eastAsia" w:ascii="仿宋" w:hAnsi="仿宋" w:eastAsia="仿宋" w:cs="仿宋"/>
          <w:bCs/>
          <w:color w:val="auto"/>
          <w:sz w:val="24"/>
          <w:highlight w:val="none"/>
          <w:lang w:bidi="ar-SA"/>
        </w:rPr>
        <w:t xml:space="preserve">投标文件构成资料为非中文时应提供中文译版。</w:t>
      </w:r>
      <w:bookmarkStart w:id="77" w:name="EBc50e2bb832bb43068403b10c1cce6141"/>
      <w:r/>
      <w:r/>
    </w:p>
    <w:p>
      <w:pPr>
        <w:ind w:firstLine="482"/>
        <w:spacing w:line="440" w:lineRule="exact"/>
        <w:rPr>
          <w:rFonts w:hint="eastAsia" w:ascii="仿宋" w:hAnsi="仿宋" w:eastAsia="仿宋" w:cs="仿宋"/>
          <w:bCs/>
          <w:color w:val="auto"/>
          <w:sz w:val="24"/>
          <w:highlight w:val="none"/>
          <w:lang w:bidi="ar-SA"/>
        </w:rPr>
      </w:pPr>
      <w:r>
        <w:rPr>
          <w:rFonts w:hint="eastAsia" w:ascii="仿宋" w:hAnsi="仿宋" w:eastAsia="仿宋" w:cs="仿宋"/>
          <w:b/>
          <w:color w:val="auto"/>
          <w:sz w:val="24"/>
          <w:highlight w:val="none"/>
          <w:lang w:val="en-US" w:eastAsia="zh-CN" w:bidi="ar-SA"/>
        </w:rPr>
        <w:t xml:space="preserve">10</w:t>
      </w:r>
      <w:r>
        <w:rPr>
          <w:rFonts w:hint="eastAsia" w:ascii="仿宋" w:hAnsi="仿宋" w:eastAsia="仿宋" w:cs="仿宋"/>
          <w:b/>
          <w:color w:val="auto"/>
          <w:sz w:val="24"/>
          <w:highlight w:val="none"/>
          <w:lang w:bidi="ar-SA"/>
        </w:rPr>
        <w:t xml:space="preserve">.2招标文件要求提供证书证件等原件电子件的，投标人提供的电子件应是对证书证件等原件通过扫描、拍照等方式进行数字化的可被“苏采云”系统识别的数字文件</w:t>
      </w:r>
      <w:r>
        <w:rPr>
          <w:rFonts w:hint="eastAsia" w:ascii="仿宋" w:hAnsi="仿宋" w:eastAsia="仿宋" w:cs="仿宋"/>
          <w:b/>
          <w:color w:val="auto"/>
          <w:sz w:val="24"/>
          <w:highlight w:val="none"/>
          <w:lang w:bidi="ar-SA"/>
        </w:rPr>
        <w:t xml:space="preserve">（</w:t>
      </w:r>
      <w:r>
        <w:rPr>
          <w:rFonts w:hint="eastAsia" w:ascii="仿宋" w:hAnsi="仿宋" w:eastAsia="仿宋" w:cs="仿宋"/>
          <w:b/>
          <w:color w:val="auto"/>
          <w:sz w:val="24"/>
          <w:highlight w:val="none"/>
          <w:lang w:bidi="ar-SA"/>
        </w:rPr>
        <w:t xml:space="preserve">该文件</w:t>
      </w:r>
      <w:r>
        <w:rPr>
          <w:rFonts w:hint="eastAsia" w:ascii="仿宋" w:hAnsi="仿宋" w:eastAsia="仿宋" w:cs="仿宋"/>
          <w:b/>
          <w:color w:val="auto"/>
          <w:sz w:val="24"/>
          <w:highlight w:val="none"/>
          <w:lang w:bidi="ar-SA"/>
        </w:rPr>
        <w:t xml:space="preserve">为</w:t>
      </w:r>
      <w:r>
        <w:rPr>
          <w:rFonts w:hint="eastAsia" w:ascii="仿宋" w:hAnsi="仿宋" w:eastAsia="仿宋" w:cs="仿宋"/>
          <w:b/>
          <w:color w:val="auto"/>
          <w:sz w:val="24"/>
          <w:highlight w:val="none"/>
          <w:lang w:bidi="ar-SA"/>
        </w:rPr>
        <w:t xml:space="preserve">清晰可辨</w:t>
      </w:r>
      <w:r>
        <w:rPr>
          <w:rFonts w:hint="eastAsia" w:ascii="仿宋" w:hAnsi="仿宋" w:eastAsia="仿宋" w:cs="仿宋"/>
          <w:b/>
          <w:color w:val="auto"/>
          <w:sz w:val="24"/>
          <w:highlight w:val="none"/>
          <w:lang w:bidi="ar-SA"/>
        </w:rPr>
        <w:t xml:space="preserve">的</w:t>
      </w:r>
      <w:r>
        <w:rPr>
          <w:rFonts w:hint="eastAsia" w:ascii="仿宋" w:hAnsi="仿宋" w:eastAsia="仿宋" w:cs="仿宋"/>
          <w:b/>
          <w:color w:val="auto"/>
          <w:sz w:val="24"/>
          <w:highlight w:val="none"/>
          <w:lang w:bidi="ar-SA"/>
        </w:rPr>
        <w:t xml:space="preserve">彩色</w:t>
      </w:r>
      <w:r>
        <w:rPr>
          <w:rFonts w:hint="eastAsia" w:ascii="仿宋" w:hAnsi="仿宋" w:eastAsia="仿宋" w:cs="仿宋"/>
          <w:b/>
          <w:color w:val="auto"/>
          <w:sz w:val="24"/>
          <w:highlight w:val="none"/>
          <w:lang w:bidi="ar-SA"/>
        </w:rPr>
        <w:t xml:space="preserve">或</w:t>
      </w:r>
      <w:r>
        <w:rPr>
          <w:rFonts w:hint="eastAsia" w:ascii="仿宋" w:hAnsi="仿宋" w:eastAsia="仿宋" w:cs="仿宋"/>
          <w:b/>
          <w:color w:val="auto"/>
          <w:sz w:val="24"/>
          <w:highlight w:val="none"/>
          <w:lang w:bidi="ar-SA"/>
        </w:rPr>
        <w:t xml:space="preserve">黑白</w:t>
      </w:r>
      <w:r>
        <w:rPr>
          <w:rFonts w:hint="eastAsia" w:ascii="仿宋" w:hAnsi="仿宋" w:eastAsia="仿宋" w:cs="仿宋"/>
          <w:b/>
          <w:color w:val="auto"/>
          <w:sz w:val="24"/>
          <w:highlight w:val="none"/>
          <w:lang w:bidi="ar-SA"/>
        </w:rPr>
        <w:t xml:space="preserve">的</w:t>
      </w:r>
      <w:r>
        <w:rPr>
          <w:rFonts w:hint="eastAsia" w:ascii="仿宋" w:hAnsi="仿宋" w:eastAsia="仿宋" w:cs="仿宋"/>
          <w:b/>
          <w:color w:val="auto"/>
          <w:sz w:val="24"/>
          <w:highlight w:val="none"/>
          <w:lang w:bidi="ar-SA"/>
        </w:rPr>
        <w:t xml:space="preserve">扫描件</w:t>
      </w:r>
      <w:r>
        <w:rPr>
          <w:rFonts w:hint="eastAsia" w:ascii="仿宋" w:hAnsi="仿宋" w:eastAsia="仿宋" w:cs="仿宋"/>
          <w:b/>
          <w:color w:val="auto"/>
          <w:sz w:val="24"/>
          <w:highlight w:val="none"/>
          <w:lang w:bidi="ar-SA"/>
        </w:rPr>
        <w:t xml:space="preserve">、</w:t>
      </w:r>
      <w:r>
        <w:rPr>
          <w:rFonts w:hint="eastAsia" w:ascii="仿宋" w:hAnsi="仿宋" w:eastAsia="仿宋" w:cs="仿宋"/>
          <w:b/>
          <w:color w:val="auto"/>
          <w:sz w:val="24"/>
          <w:highlight w:val="none"/>
          <w:lang w:bidi="ar-SA"/>
        </w:rPr>
        <w:t xml:space="preserve">复印件</w:t>
      </w:r>
      <w:r>
        <w:rPr>
          <w:rFonts w:hint="eastAsia" w:ascii="仿宋" w:hAnsi="仿宋" w:eastAsia="仿宋" w:cs="仿宋"/>
          <w:b/>
          <w:color w:val="auto"/>
          <w:sz w:val="24"/>
          <w:highlight w:val="none"/>
          <w:lang w:bidi="ar-SA"/>
        </w:rPr>
        <w:t xml:space="preserve">均可</w:t>
      </w:r>
      <w:r>
        <w:rPr>
          <w:rFonts w:hint="eastAsia" w:ascii="仿宋" w:hAnsi="仿宋" w:eastAsia="仿宋" w:cs="仿宋"/>
          <w:b/>
          <w:color w:val="auto"/>
          <w:sz w:val="24"/>
          <w:highlight w:val="none"/>
          <w:lang w:bidi="ar-SA"/>
        </w:rPr>
        <w:t xml:space="preserve">）</w:t>
      </w:r>
      <w:r>
        <w:rPr>
          <w:rFonts w:hint="eastAsia" w:ascii="仿宋" w:hAnsi="仿宋" w:eastAsia="仿宋" w:cs="仿宋"/>
          <w:b/>
          <w:color w:val="auto"/>
          <w:sz w:val="24"/>
          <w:highlight w:val="none"/>
          <w:lang w:bidi="ar-SA"/>
        </w:rPr>
        <w:t xml:space="preserve">，否则评标委员会可以视其未提供。无论何种原因，即使投标人开标时携带了证书证明资料的原件，但电子投标文件中未包含相关资料电子件的，评标委员会可以视同其未提供。</w:t>
      </w:r>
      <w:bookmarkEnd w:id="77"/>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val="en-US" w:eastAsia="zh-CN" w:bidi="ar-SA"/>
        </w:rPr>
        <w:t xml:space="preserve">11</w:t>
      </w:r>
      <w:r>
        <w:rPr>
          <w:rFonts w:hint="eastAsia" w:ascii="仿宋" w:hAnsi="仿宋" w:eastAsia="仿宋" w:cs="仿宋"/>
          <w:b/>
          <w:color w:val="auto"/>
          <w:sz w:val="24"/>
          <w:highlight w:val="none"/>
          <w:lang w:bidi="ar-SA"/>
        </w:rPr>
        <w:t xml:space="preserve">、投标报价</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11</w:t>
      </w:r>
      <w:r>
        <w:rPr>
          <w:rFonts w:hint="eastAsia" w:ascii="仿宋" w:hAnsi="仿宋" w:eastAsia="仿宋" w:cs="仿宋"/>
          <w:color w:val="auto"/>
          <w:sz w:val="24"/>
          <w:highlight w:val="none"/>
          <w:lang w:bidi="ar-SA"/>
        </w:rPr>
        <w:t xml:space="preserve">.1报价为一次报价，本项目不接受备选的投标方案或有选择的报价，只允许有一个报价。投标报价内容包括：货物费用（包含与货物相关的服务）、 货款本身、标准附件、备品备件、配套服务、专用工具、包装、运输、装卸、保险、税金、货到就位、培训、售后等完成本项目所涉及到的一切相关费用。</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11</w:t>
      </w:r>
      <w:r>
        <w:rPr>
          <w:rFonts w:hint="eastAsia" w:ascii="仿宋" w:hAnsi="仿宋" w:eastAsia="仿宋" w:cs="仿宋"/>
          <w:color w:val="auto"/>
          <w:sz w:val="24"/>
          <w:highlight w:val="none"/>
          <w:lang w:bidi="ar-SA"/>
        </w:rPr>
        <w:t xml:space="preserve">.2报价注意事项：投标价格一律以人民币计算，以元为单位标注，最多保留至小数点后两位，招标文件有规定的按招标文件执行。</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1</w:t>
      </w:r>
      <w:r>
        <w:rPr>
          <w:rFonts w:hint="eastAsia" w:ascii="仿宋" w:hAnsi="仿宋" w:eastAsia="仿宋" w:cs="仿宋"/>
          <w:b/>
          <w:color w:val="auto"/>
          <w:sz w:val="24"/>
          <w:highlight w:val="none"/>
          <w:lang w:val="en-US" w:eastAsia="zh-CN" w:bidi="ar-SA"/>
        </w:rPr>
        <w:t xml:space="preserve">2</w:t>
      </w:r>
      <w:r>
        <w:rPr>
          <w:rFonts w:hint="eastAsia" w:ascii="仿宋" w:hAnsi="仿宋" w:eastAsia="仿宋" w:cs="仿宋"/>
          <w:b/>
          <w:color w:val="auto"/>
          <w:sz w:val="24"/>
          <w:highlight w:val="none"/>
          <w:lang w:bidi="ar-SA"/>
        </w:rPr>
        <w:t xml:space="preserve">、投标保证金</w:t>
      </w:r>
      <w:bookmarkStart w:id="78" w:name="EB183a0bf075204c54a4ff090f1aecaaa7"/>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本项目不收取投标保证金。</w:t>
      </w:r>
      <w:bookmarkEnd w:id="78"/>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1</w:t>
      </w:r>
      <w:r>
        <w:rPr>
          <w:rFonts w:hint="eastAsia" w:ascii="仿宋" w:hAnsi="仿宋" w:eastAsia="仿宋" w:cs="仿宋"/>
          <w:b/>
          <w:color w:val="auto"/>
          <w:sz w:val="24"/>
          <w:highlight w:val="none"/>
          <w:lang w:val="en-US" w:eastAsia="zh-CN" w:bidi="ar-SA"/>
        </w:rPr>
        <w:t xml:space="preserve">3</w:t>
      </w:r>
      <w:r>
        <w:rPr>
          <w:rFonts w:hint="eastAsia" w:ascii="仿宋" w:hAnsi="仿宋" w:eastAsia="仿宋" w:cs="仿宋"/>
          <w:b/>
          <w:color w:val="auto"/>
          <w:sz w:val="24"/>
          <w:highlight w:val="none"/>
          <w:lang w:bidi="ar-SA"/>
        </w:rPr>
        <w:t xml:space="preserve">、投标有效期</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3</w:t>
      </w:r>
      <w:r>
        <w:rPr>
          <w:rFonts w:hint="eastAsia" w:ascii="仿宋" w:hAnsi="仿宋" w:eastAsia="仿宋" w:cs="仿宋"/>
          <w:color w:val="auto"/>
          <w:sz w:val="24"/>
          <w:highlight w:val="none"/>
          <w:lang w:bidi="ar-SA"/>
        </w:rPr>
        <w:t xml:space="preserve">.1在投标人须知前附表规定的投标有效期内，投标有效期从提交投标文件的截止之日起算。投标有效期比规定短的将被视为未实质性响应招标文件。</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3</w:t>
      </w:r>
      <w:r>
        <w:rPr>
          <w:rFonts w:hint="eastAsia" w:ascii="仿宋" w:hAnsi="仿宋" w:eastAsia="仿宋" w:cs="仿宋"/>
          <w:color w:val="auto"/>
          <w:sz w:val="24"/>
          <w:highlight w:val="none"/>
          <w:lang w:bidi="ar-SA"/>
        </w:rPr>
        <w:t xml:space="preserve">.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1062"/>
        <w:ind w:firstLine="321"/>
        <w:spacing w:before="0" w:after="0" w:line="440" w:lineRule="exact"/>
        <w:rPr>
          <w:rFonts w:hint="eastAsia" w:ascii="仿宋" w:hAnsi="仿宋" w:eastAsia="仿宋" w:cs="仿宋"/>
          <w:bCs/>
          <w:color w:val="auto"/>
          <w:sz w:val="24"/>
          <w:szCs w:val="24"/>
          <w:highlight w:val="none"/>
          <w:lang w:bidi="ar-SA"/>
        </w:rPr>
      </w:pPr>
      <w:r/>
      <w:bookmarkStart w:id="79" w:name="_Toc2773"/>
      <w:r/>
      <w:bookmarkStart w:id="80" w:name="_Toc23443"/>
      <w:r/>
      <w:bookmarkStart w:id="81" w:name="_Toc81575195"/>
      <w:r/>
      <w:bookmarkStart w:id="82" w:name="_Toc81575158"/>
      <w:r>
        <w:rPr>
          <w:rFonts w:hint="eastAsia" w:ascii="仿宋" w:hAnsi="仿宋" w:eastAsia="仿宋" w:cs="仿宋"/>
          <w:bCs/>
          <w:color w:val="auto"/>
          <w:sz w:val="24"/>
          <w:szCs w:val="24"/>
          <w:highlight w:val="none"/>
          <w:lang w:bidi="ar-SA"/>
        </w:rPr>
        <w:t xml:space="preserve">四、投标文件的提交</w:t>
      </w:r>
      <w:bookmarkEnd w:id="79"/>
      <w:r/>
      <w:bookmarkEnd w:id="80"/>
      <w:r/>
      <w:bookmarkEnd w:id="81"/>
      <w:r/>
      <w:bookmarkEnd w:id="82"/>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1</w:t>
      </w:r>
      <w:r>
        <w:rPr>
          <w:rFonts w:hint="eastAsia" w:ascii="仿宋" w:hAnsi="仿宋" w:eastAsia="仿宋" w:cs="仿宋"/>
          <w:b/>
          <w:color w:val="auto"/>
          <w:sz w:val="24"/>
          <w:highlight w:val="none"/>
          <w:lang w:val="en-US" w:eastAsia="zh-CN" w:bidi="ar-SA"/>
        </w:rPr>
        <w:t xml:space="preserve">4</w:t>
      </w:r>
      <w:r>
        <w:rPr>
          <w:rFonts w:hint="eastAsia" w:ascii="仿宋" w:hAnsi="仿宋" w:eastAsia="仿宋" w:cs="仿宋"/>
          <w:b/>
          <w:color w:val="auto"/>
          <w:sz w:val="24"/>
          <w:highlight w:val="none"/>
          <w:lang w:bidi="ar-SA"/>
        </w:rPr>
        <w:t xml:space="preserve">、投标文件的提交</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4</w:t>
      </w:r>
      <w:r>
        <w:rPr>
          <w:rFonts w:hint="eastAsia" w:ascii="仿宋" w:hAnsi="仿宋" w:eastAsia="仿宋" w:cs="仿宋"/>
          <w:color w:val="auto"/>
          <w:sz w:val="24"/>
          <w:highlight w:val="none"/>
          <w:lang w:bidi="ar-SA"/>
        </w:rPr>
        <w:t xml:space="preserve">.1投标人应在招标文件规定的投标截止时间前提交投标文件并将电子投标文件上传至“苏采云”系统对应的本次开标采购包中。除招标文件另有规定外，投标人所提交的投标文件不予退还。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14</w:t>
      </w:r>
      <w:r>
        <w:rPr>
          <w:rFonts w:hint="eastAsia" w:ascii="仿宋" w:hAnsi="仿宋" w:eastAsia="仿宋" w:cs="仿宋"/>
          <w:color w:val="auto"/>
          <w:sz w:val="24"/>
          <w:highlight w:val="none"/>
          <w:lang w:bidi="ar-SA"/>
        </w:rPr>
        <w:t xml:space="preserve">.2投标文件的修改和撤回：在投标截止时</w:t>
      </w:r>
      <w:r>
        <w:rPr>
          <w:rFonts w:hint="eastAsia" w:ascii="仿宋" w:hAnsi="仿宋" w:eastAsia="仿宋" w:cs="仿宋"/>
          <w:color w:val="auto"/>
          <w:sz w:val="24"/>
          <w:highlight w:val="none"/>
          <w:lang w:eastAsia="zh-CN" w:bidi="ar-SA"/>
        </w:rPr>
        <w:t xml:space="preserve">间之</w:t>
      </w:r>
      <w:r>
        <w:rPr>
          <w:rFonts w:hint="eastAsia" w:ascii="仿宋" w:hAnsi="仿宋" w:eastAsia="仿宋" w:cs="仿宋"/>
          <w:color w:val="auto"/>
          <w:sz w:val="24"/>
          <w:highlight w:val="none"/>
          <w:lang w:bidi="ar-SA"/>
        </w:rPr>
        <w:t xml:space="preserve">前，投标人可以撤回或重新提交投标文件。投标文件以最终完成上传的为准。</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14</w:t>
      </w:r>
      <w:r>
        <w:rPr>
          <w:rFonts w:hint="eastAsia" w:ascii="仿宋" w:hAnsi="仿宋" w:eastAsia="仿宋" w:cs="仿宋"/>
          <w:color w:val="auto"/>
          <w:sz w:val="24"/>
          <w:highlight w:val="none"/>
          <w:lang w:bidi="ar-SA"/>
        </w:rPr>
        <w:t xml:space="preserve">.3采购人、采购代理机构可以通过修改招标文件酌情延长投标文件接收截止日期，在此情况下，投标人的所有权利和义务以及投标人受制约的截止日期均应以延长后新的截止日期为准。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1</w:t>
      </w:r>
      <w:r>
        <w:rPr>
          <w:rFonts w:hint="eastAsia" w:ascii="仿宋" w:hAnsi="仿宋" w:eastAsia="仿宋" w:cs="仿宋"/>
          <w:b/>
          <w:color w:val="auto"/>
          <w:sz w:val="24"/>
          <w:highlight w:val="none"/>
          <w:lang w:val="en-US" w:eastAsia="zh-CN" w:bidi="ar-SA"/>
        </w:rPr>
        <w:t xml:space="preserve">5</w:t>
      </w:r>
      <w:r>
        <w:rPr>
          <w:rFonts w:hint="eastAsia" w:ascii="仿宋" w:hAnsi="仿宋" w:eastAsia="仿宋" w:cs="仿宋"/>
          <w:b/>
          <w:color w:val="auto"/>
          <w:sz w:val="24"/>
          <w:highlight w:val="none"/>
          <w:lang w:bidi="ar-SA"/>
        </w:rPr>
        <w:t xml:space="preserve">、投标文件被拒绝接收的情形</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在招标文件规定的投标截止时间后上传的投标文件或对投标报价或其他实质性内容修正的文件。</w:t>
      </w:r>
      <w:r/>
    </w:p>
    <w:p>
      <w:pPr>
        <w:pStyle w:val="1062"/>
        <w:ind w:firstLine="321"/>
        <w:spacing w:before="0" w:after="0" w:line="440" w:lineRule="exact"/>
        <w:rPr>
          <w:rFonts w:hint="eastAsia" w:ascii="仿宋" w:hAnsi="仿宋" w:eastAsia="仿宋" w:cs="仿宋"/>
          <w:bCs/>
          <w:color w:val="auto"/>
          <w:sz w:val="24"/>
          <w:szCs w:val="24"/>
          <w:highlight w:val="none"/>
          <w:lang w:bidi="ar-SA"/>
        </w:rPr>
      </w:pPr>
      <w:r/>
      <w:bookmarkStart w:id="83" w:name="_Toc959"/>
      <w:r/>
      <w:bookmarkStart w:id="84" w:name="_Toc81575197"/>
      <w:r/>
      <w:bookmarkStart w:id="85" w:name="_Toc20026"/>
      <w:r/>
      <w:bookmarkStart w:id="86" w:name="_Toc81575160"/>
      <w:r>
        <w:rPr>
          <w:rFonts w:hint="eastAsia" w:ascii="仿宋" w:hAnsi="仿宋" w:eastAsia="仿宋" w:cs="仿宋"/>
          <w:bCs/>
          <w:color w:val="auto"/>
          <w:sz w:val="24"/>
          <w:szCs w:val="24"/>
          <w:highlight w:val="none"/>
          <w:lang w:bidi="ar-SA"/>
        </w:rPr>
        <w:t xml:space="preserve">五、开标、评标程序</w:t>
      </w:r>
      <w:bookmarkEnd w:id="83"/>
      <w:r/>
      <w:bookmarkEnd w:id="84"/>
      <w:r/>
      <w:bookmarkEnd w:id="85"/>
      <w:r/>
      <w:bookmarkEnd w:id="86"/>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1</w:t>
      </w:r>
      <w:r>
        <w:rPr>
          <w:rFonts w:hint="eastAsia" w:ascii="仿宋" w:hAnsi="仿宋" w:eastAsia="仿宋" w:cs="仿宋"/>
          <w:b/>
          <w:color w:val="auto"/>
          <w:sz w:val="24"/>
          <w:highlight w:val="none"/>
          <w:lang w:val="en-US" w:eastAsia="zh-CN" w:bidi="ar-SA"/>
        </w:rPr>
        <w:t xml:space="preserve">6</w:t>
      </w:r>
      <w:r>
        <w:rPr>
          <w:rFonts w:hint="eastAsia" w:ascii="仿宋" w:hAnsi="仿宋" w:eastAsia="仿宋" w:cs="仿宋"/>
          <w:b/>
          <w:color w:val="auto"/>
          <w:sz w:val="24"/>
          <w:highlight w:val="none"/>
          <w:lang w:bidi="ar-SA"/>
        </w:rPr>
        <w:t xml:space="preserve">、开标</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6</w:t>
      </w:r>
      <w:r>
        <w:rPr>
          <w:rFonts w:hint="eastAsia" w:ascii="仿宋" w:hAnsi="仿宋" w:eastAsia="仿宋" w:cs="仿宋"/>
          <w:color w:val="auto"/>
          <w:sz w:val="24"/>
          <w:highlight w:val="none"/>
          <w:lang w:bidi="ar-SA"/>
        </w:rPr>
        <w:t xml:space="preserve">.1采购代理机构将在招标公告中规定的时间和地点组织公开开标。投标人应当按照《“苏采云”系统供应商操作手册》规定，参加开标活动和在“苏采云”系统规定的时间内对投标文件进行解密。</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6</w:t>
      </w:r>
      <w:r>
        <w:rPr>
          <w:rFonts w:hint="eastAsia" w:ascii="仿宋" w:hAnsi="仿宋" w:eastAsia="仿宋" w:cs="仿宋"/>
          <w:color w:val="auto"/>
          <w:sz w:val="24"/>
          <w:highlight w:val="none"/>
          <w:lang w:bidi="ar-SA"/>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spacing w:line="440" w:lineRule="exact"/>
        <w:rPr>
          <w:rFonts w:hint="eastAsia" w:ascii="仿宋" w:hAnsi="仿宋" w:eastAsia="仿宋" w:cs="仿宋"/>
          <w:b/>
          <w:bCs/>
          <w:color w:val="auto"/>
          <w:sz w:val="24"/>
          <w:highlight w:val="none"/>
          <w:lang w:bidi="ar-SA"/>
        </w:rPr>
      </w:pPr>
      <w:r>
        <w:rPr>
          <w:rFonts w:hint="eastAsia" w:ascii="仿宋" w:hAnsi="仿宋" w:eastAsia="仿宋" w:cs="仿宋"/>
          <w:b/>
          <w:bCs/>
          <w:color w:val="auto"/>
          <w:sz w:val="24"/>
          <w:highlight w:val="none"/>
          <w:lang w:bidi="ar-SA"/>
        </w:rPr>
        <w:t xml:space="preserve">1</w:t>
      </w:r>
      <w:r>
        <w:rPr>
          <w:rFonts w:hint="eastAsia" w:ascii="仿宋" w:hAnsi="仿宋" w:eastAsia="仿宋" w:cs="仿宋"/>
          <w:b/>
          <w:bCs/>
          <w:color w:val="auto"/>
          <w:sz w:val="24"/>
          <w:highlight w:val="none"/>
          <w:lang w:val="en-US" w:eastAsia="zh-CN" w:bidi="ar-SA"/>
        </w:rPr>
        <w:t xml:space="preserve">6</w:t>
      </w:r>
      <w:r>
        <w:rPr>
          <w:rFonts w:hint="eastAsia" w:ascii="仿宋" w:hAnsi="仿宋" w:eastAsia="仿宋" w:cs="仿宋"/>
          <w:b/>
          <w:bCs/>
          <w:color w:val="auto"/>
          <w:sz w:val="24"/>
          <w:highlight w:val="none"/>
          <w:lang w:bidi="ar-SA"/>
        </w:rPr>
        <w:t xml:space="preserve">.3投标人用于解密的CA证书应为该投标文件生成加密、上传的同一把CA证书。投标人应登录“苏采云”系统进入“开标大厅”，在系统约定时间内使用CA证书解密，未成功解密的视为放弃投标。</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6</w:t>
      </w:r>
      <w:r>
        <w:rPr>
          <w:rFonts w:hint="eastAsia" w:ascii="仿宋" w:hAnsi="仿宋" w:eastAsia="仿宋" w:cs="仿宋"/>
          <w:color w:val="auto"/>
          <w:sz w:val="24"/>
          <w:highlight w:val="none"/>
          <w:lang w:bidi="ar-SA"/>
        </w:rPr>
        <w:t xml:space="preserve">.4投标人如果对开标过程和开标记录有疑义，应当根据《操作手册》规定提出。如“苏采云”系统中《开标记录表》宣布后5分钟内未提出的，视同认可开标结果。</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6</w:t>
      </w:r>
      <w:r>
        <w:rPr>
          <w:rFonts w:hint="eastAsia" w:ascii="仿宋" w:hAnsi="仿宋" w:eastAsia="仿宋" w:cs="仿宋"/>
          <w:color w:val="auto"/>
          <w:sz w:val="24"/>
          <w:highlight w:val="none"/>
          <w:lang w:bidi="ar-SA"/>
        </w:rPr>
        <w:t xml:space="preserve">.5投标人在开、评标全过程中应保持通讯畅通，及时登录“苏采云”系统查阅、答复相关信息。</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1</w:t>
      </w:r>
      <w:r>
        <w:rPr>
          <w:rFonts w:hint="eastAsia" w:ascii="仿宋" w:hAnsi="仿宋" w:eastAsia="仿宋" w:cs="仿宋"/>
          <w:b/>
          <w:color w:val="auto"/>
          <w:sz w:val="24"/>
          <w:highlight w:val="none"/>
          <w:lang w:val="en-US" w:eastAsia="zh-CN" w:bidi="ar-SA"/>
        </w:rPr>
        <w:t xml:space="preserve">7</w:t>
      </w:r>
      <w:r>
        <w:rPr>
          <w:rFonts w:hint="eastAsia" w:ascii="仿宋" w:hAnsi="仿宋" w:eastAsia="仿宋" w:cs="仿宋"/>
          <w:b/>
          <w:color w:val="auto"/>
          <w:sz w:val="24"/>
          <w:highlight w:val="none"/>
          <w:lang w:bidi="ar-SA"/>
        </w:rPr>
        <w:t xml:space="preserve">、评标委员会</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1</w:t>
      </w:r>
      <w:r>
        <w:rPr>
          <w:rFonts w:hint="eastAsia" w:ascii="仿宋" w:hAnsi="仿宋" w:eastAsia="仿宋" w:cs="仿宋"/>
          <w:b/>
          <w:color w:val="auto"/>
          <w:sz w:val="24"/>
          <w:highlight w:val="none"/>
          <w:lang w:val="en-US" w:eastAsia="zh-CN" w:bidi="ar-SA"/>
        </w:rPr>
        <w:t xml:space="preserve">8</w:t>
      </w:r>
      <w:r>
        <w:rPr>
          <w:rFonts w:hint="eastAsia" w:ascii="仿宋" w:hAnsi="仿宋" w:eastAsia="仿宋" w:cs="仿宋"/>
          <w:b/>
          <w:color w:val="auto"/>
          <w:sz w:val="24"/>
          <w:highlight w:val="none"/>
          <w:lang w:bidi="ar-SA"/>
        </w:rPr>
        <w:t xml:space="preserve">、评标程序</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.1资格审查</w:t>
      </w:r>
      <w:bookmarkStart w:id="87" w:name="EBa9c0a2c9e523494487594c65b2a92370"/>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开标结束后，采购人依法根据招标文件的规定对投标人的资格证明文件等进行审查。</w:t>
      </w:r>
      <w:bookmarkEnd w:id="87"/>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.2符合性检查</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.2.1依据招标文件的规定，由评标委员会从投标文件的有效性、完整性和对招标文件的响应程度进行审查，以确定是否对招标文件的实质性要求作出响应。</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.2.2在详细评标之前，评标委员会将首先审查每份投标文件是否实质性响应了招标文件的要求。实质性响应的投标应是与招标文件要求的全部条款、条件和规格相符，没有重大偏离的投标。</w:t>
      </w:r>
      <w:bookmarkStart w:id="88" w:name="EB1499356fad43416eb16398733accabf7"/>
      <w:r>
        <w:rPr>
          <w:rFonts w:hint="eastAsia" w:ascii="仿宋" w:hAnsi="仿宋" w:eastAsia="仿宋" w:cs="仿宋"/>
          <w:color w:val="auto"/>
          <w:sz w:val="24"/>
          <w:highlight w:val="none"/>
          <w:lang w:bidi="ar-SA"/>
        </w:rPr>
        <w:t xml:space="preserve">所谓重大偏离是指投标人投标文件中所述设备质量、技术规格、数量、交货期、服务等明显不能满足招标文件要求。</w:t>
      </w:r>
      <w:bookmarkEnd w:id="88"/>
      <w:r>
        <w:rPr>
          <w:rFonts w:hint="eastAsia" w:ascii="仿宋" w:hAnsi="仿宋" w:eastAsia="仿宋" w:cs="仿宋"/>
          <w:color w:val="auto"/>
          <w:sz w:val="24"/>
          <w:highlight w:val="none"/>
          <w:lang w:bidi="ar-SA"/>
        </w:rPr>
        <w:t xml:space="preserve">重大偏离的认定需经过评标委员会以少数服从多数的原则作出结论。</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.4评标委员会判断投标文件的响应性，仅基于投标文件本身而不靠外部证据。对非实质性响应的投标文件，投标人不能通过修正或撤销不符之处，而使其成为实质性响应。</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.5相同品牌产品投标</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5.1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.5.3非单一产品采购项目，招标文件中将载明其中的核心产品。多家投标人提供的核心产品品牌相同的，按前两款规定处理。</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1</w:t>
      </w:r>
      <w:r>
        <w:rPr>
          <w:rFonts w:hint="eastAsia" w:ascii="仿宋" w:hAnsi="仿宋" w:eastAsia="仿宋" w:cs="仿宋"/>
          <w:b/>
          <w:color w:val="auto"/>
          <w:sz w:val="24"/>
          <w:highlight w:val="none"/>
          <w:lang w:val="en-US" w:eastAsia="zh-CN" w:bidi="ar-SA"/>
        </w:rPr>
        <w:t xml:space="preserve">8</w:t>
      </w:r>
      <w:r>
        <w:rPr>
          <w:rFonts w:hint="eastAsia" w:ascii="仿宋" w:hAnsi="仿宋" w:eastAsia="仿宋" w:cs="仿宋"/>
          <w:b/>
          <w:color w:val="auto"/>
          <w:sz w:val="24"/>
          <w:highlight w:val="none"/>
          <w:lang w:bidi="ar-SA"/>
        </w:rPr>
        <w:t xml:space="preserve">.6有关问题的澄清</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.6.2投标文件报价出现前后不一致的，除招标文件另有规定外，按照下列规定修正：</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①投标文件中开标一览表（报价表）内容与投标文件中相应内容不一致的，以开标一览表（报价表）为准；</w:t>
      </w:r>
      <w:r/>
    </w:p>
    <w:p>
      <w:pPr>
        <w:ind w:firstLine="480"/>
        <w:spacing w:line="440" w:lineRule="exact"/>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②大写金额和小写金额不一致的，以大写金额为准；</w:t>
      </w:r>
      <w:r/>
    </w:p>
    <w:p>
      <w:pPr>
        <w:ind w:firstLine="480"/>
        <w:spacing w:line="440" w:lineRule="exact"/>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③单价金额小数点或者百分比有明显错位的，以开标一览表的总价为准，并修改单价；</w:t>
      </w:r>
      <w:r/>
    </w:p>
    <w:p>
      <w:pPr>
        <w:ind w:firstLine="480"/>
        <w:spacing w:line="440" w:lineRule="exact"/>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④总价金额与按单价汇总金额不一致的，以单价金额计算结果为准。</w:t>
      </w:r>
      <w:r/>
    </w:p>
    <w:p>
      <w:pPr>
        <w:ind w:firstLine="480"/>
        <w:spacing w:line="440" w:lineRule="exact"/>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同时出现两种以上不一致的，按照前款规定的顺序修正。</w:t>
      </w:r>
      <w:r/>
    </w:p>
    <w:p>
      <w:pPr>
        <w:ind w:firstLine="480"/>
        <w:spacing w:line="440" w:lineRule="exact"/>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18.6.3评标委员会将按上述修正错误的方法调整投标文件中的投标报价，并通过“苏采云”系统告知投标人，调整后的价格应对投标人具有约束力。投标人不接受修正后的价格，其投标将被拒绝。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40" w:lineRule="exact"/>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评标过程中，不得去掉报价中的最高报价和最低报价。</w:t>
      </w:r>
      <w:r/>
    </w:p>
    <w:p>
      <w:pPr>
        <w:ind w:firstLine="480"/>
        <w:spacing w:line="440" w:lineRule="exact"/>
        <w:rPr>
          <w:rFonts w:hint="eastAsia" w:ascii="仿宋" w:hAnsi="仿宋" w:eastAsia="仿宋" w:cs="仿宋"/>
          <w:b/>
          <w:bCs/>
          <w:color w:val="auto"/>
          <w:sz w:val="24"/>
          <w:highlight w:val="none"/>
          <w:lang w:bidi="ar-SA"/>
        </w:rPr>
      </w:pPr>
      <w:r>
        <w:rPr>
          <w:rFonts w:hint="eastAsia" w:ascii="仿宋" w:hAnsi="仿宋" w:eastAsia="仿宋" w:cs="仿宋"/>
          <w:b/>
          <w:bCs/>
          <w:color w:val="auto"/>
          <w:sz w:val="24"/>
          <w:highlight w:val="none"/>
          <w:lang w:bidi="ar-SA"/>
        </w:rPr>
        <w:t xml:space="preserve">1</w:t>
      </w:r>
      <w:r>
        <w:rPr>
          <w:rFonts w:hint="eastAsia" w:ascii="仿宋" w:hAnsi="仿宋" w:eastAsia="仿宋" w:cs="仿宋"/>
          <w:b/>
          <w:bCs/>
          <w:color w:val="auto"/>
          <w:sz w:val="24"/>
          <w:highlight w:val="none"/>
          <w:lang w:val="en-US" w:eastAsia="zh-CN" w:bidi="ar-SA"/>
        </w:rPr>
        <w:t xml:space="preserve">8</w:t>
      </w:r>
      <w:r>
        <w:rPr>
          <w:rFonts w:hint="eastAsia" w:ascii="仿宋" w:hAnsi="仿宋" w:eastAsia="仿宋" w:cs="仿宋"/>
          <w:b/>
          <w:bCs/>
          <w:color w:val="auto"/>
          <w:sz w:val="24"/>
          <w:highlight w:val="none"/>
          <w:lang w:bidi="ar-SA"/>
        </w:rPr>
        <w:t xml:space="preserve">.7异常低价投标审查</w:t>
      </w:r>
      <w:r/>
    </w:p>
    <w:p>
      <w:pPr>
        <w:ind w:firstLine="480"/>
        <w:spacing w:line="440" w:lineRule="exact"/>
        <w:rPr>
          <w:rFonts w:hint="eastAsia"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18.7.1 评标过程中出现下列情形之一的，评审委员会应当启动异常低价投标（响应）审查程序：</w:t>
      </w:r>
      <w:r/>
    </w:p>
    <w:p>
      <w:pPr>
        <w:ind w:firstLine="480"/>
        <w:spacing w:line="440" w:lineRule="exact"/>
        <w:rPr>
          <w:rFonts w:hint="eastAsia"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（1）投标(响应)报价低于全部通过符合性审查供应商投标(响应)报价平均值50%的，即投标(响应)报价＜全部通过符合性审查供应商投标(响应)报价平均值×50%;</w:t>
      </w:r>
      <w:r/>
    </w:p>
    <w:p>
      <w:pPr>
        <w:ind w:firstLine="480"/>
        <w:spacing w:line="440" w:lineRule="exact"/>
        <w:rPr>
          <w:rFonts w:hint="eastAsia"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（2）投标(响应)报价低于通过符合性审查的次低报价供应商投标(响应)报价50%的，即投标(响应)报价＜通过符合性审查的次低报价供应商投标(响应)报价×50%;</w:t>
      </w:r>
      <w:r/>
    </w:p>
    <w:p>
      <w:pPr>
        <w:ind w:firstLine="480"/>
        <w:spacing w:line="440" w:lineRule="exact"/>
        <w:rPr>
          <w:rFonts w:hint="eastAsia"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（3）投标(响应)报价低于采购项目最高限价45%的，即投标(响应)报价＜采购项目最高限价×45%;</w:t>
      </w:r>
      <w:r/>
    </w:p>
    <w:p>
      <w:pPr>
        <w:ind w:firstLine="480"/>
        <w:spacing w:line="440" w:lineRule="exact"/>
        <w:rPr>
          <w:rFonts w:hint="eastAsia"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（4）评审委员会基于专业判断，认为供应商报价过低，有可能影响产品质量或者不能诚信履约的其他情形。</w:t>
      </w:r>
      <w:r/>
    </w:p>
    <w:p>
      <w:pPr>
        <w:ind w:firstLine="480"/>
        <w:spacing w:line="440" w:lineRule="exact"/>
        <w:rPr>
          <w:rFonts w:hint="eastAsia"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相关法律法规对供应商报价有规定的，从其规定。</w:t>
      </w:r>
      <w:r/>
    </w:p>
    <w:p>
      <w:pPr>
        <w:ind w:firstLine="480"/>
        <w:spacing w:line="440" w:lineRule="exact"/>
        <w:rPr>
          <w:rFonts w:hint="eastAsia"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18.7.2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hint="eastAsia"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.8比较</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评标委员会将按招标文件中规定的评标方法和标准，对符合性检查合格的投标文件进行商务和技术评比。</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.9推荐中标候选人</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评标委员会按照招标文件中规定的评标方法和标准推荐中标候选人。</w:t>
      </w:r>
      <w:r/>
    </w:p>
    <w:p>
      <w:pPr>
        <w:pStyle w:val="1062"/>
        <w:ind w:firstLine="321"/>
        <w:spacing w:before="0" w:after="0" w:line="440" w:lineRule="exact"/>
        <w:rPr>
          <w:rFonts w:hint="eastAsia" w:ascii="仿宋" w:hAnsi="仿宋" w:eastAsia="仿宋" w:cs="仿宋"/>
          <w:bCs/>
          <w:color w:val="auto"/>
          <w:sz w:val="24"/>
          <w:szCs w:val="24"/>
          <w:highlight w:val="none"/>
          <w:lang w:bidi="ar-SA"/>
        </w:rPr>
      </w:pPr>
      <w:r/>
      <w:bookmarkStart w:id="89" w:name="_Toc81575196"/>
      <w:r/>
      <w:bookmarkStart w:id="90" w:name="_Toc8712"/>
      <w:r/>
      <w:bookmarkStart w:id="91" w:name="_Toc8841"/>
      <w:r/>
      <w:bookmarkStart w:id="92" w:name="_Toc81575159"/>
      <w:r>
        <w:rPr>
          <w:rFonts w:hint="eastAsia" w:ascii="仿宋" w:hAnsi="仿宋" w:eastAsia="仿宋" w:cs="仿宋"/>
          <w:bCs/>
          <w:color w:val="auto"/>
          <w:sz w:val="24"/>
          <w:szCs w:val="24"/>
          <w:highlight w:val="none"/>
          <w:lang w:bidi="ar-SA"/>
        </w:rPr>
        <w:t xml:space="preserve">六、无效投标、废标、串通投标</w:t>
      </w:r>
      <w:bookmarkEnd w:id="89"/>
      <w:r/>
      <w:bookmarkEnd w:id="90"/>
      <w:r/>
      <w:bookmarkEnd w:id="91"/>
      <w:r/>
      <w:bookmarkEnd w:id="92"/>
      <w:r>
        <w:rPr>
          <w:rFonts w:hint="eastAsia" w:ascii="仿宋" w:hAnsi="仿宋" w:eastAsia="仿宋" w:cs="仿宋"/>
          <w:bCs/>
          <w:color w:val="auto"/>
          <w:sz w:val="24"/>
          <w:szCs w:val="24"/>
          <w:highlight w:val="none"/>
          <w:lang w:bidi="ar-SA"/>
        </w:rPr>
        <w:t xml:space="preserve">及取消中标候选人资格情形</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1</w:t>
      </w:r>
      <w:r>
        <w:rPr>
          <w:rFonts w:hint="eastAsia" w:ascii="仿宋" w:hAnsi="仿宋" w:eastAsia="仿宋" w:cs="仿宋"/>
          <w:b/>
          <w:color w:val="auto"/>
          <w:sz w:val="24"/>
          <w:highlight w:val="none"/>
          <w:lang w:val="en-US" w:eastAsia="zh-CN" w:bidi="ar-SA"/>
        </w:rPr>
        <w:t xml:space="preserve">9</w:t>
      </w:r>
      <w:r>
        <w:rPr>
          <w:rFonts w:hint="eastAsia" w:ascii="仿宋" w:hAnsi="仿宋" w:eastAsia="仿宋" w:cs="仿宋"/>
          <w:b/>
          <w:color w:val="auto"/>
          <w:sz w:val="24"/>
          <w:highlight w:val="none"/>
          <w:lang w:bidi="ar-SA"/>
        </w:rPr>
        <w:t xml:space="preserve">、无效投标情形</w:t>
      </w:r>
      <w:r/>
    </w:p>
    <w:p>
      <w:pPr>
        <w:ind w:left="0" w:right="0" w:firstLine="480"/>
        <w:pageBreakBefore w:val="0"/>
        <w:spacing w:beforeAutospacing="0" w:afterAutospacing="0" w:line="440" w:lineRule="exact"/>
        <w:widowControl w:val="off"/>
        <w:rPr>
          <w:rFonts w:hint="eastAsia" w:ascii="仿宋" w:hAnsi="仿宋" w:eastAsia="仿宋" w:cs="仿宋"/>
          <w:strike/>
          <w:color w:val="auto"/>
          <w:sz w:val="24"/>
          <w:szCs w:val="24"/>
          <w:highlight w:val="none"/>
          <w:lang w:bidi="ar-SA"/>
        </w:rPr>
      </w:pPr>
      <w:r>
        <w:rPr>
          <w:rFonts w:hint="eastAsia" w:ascii="仿宋" w:hAnsi="仿宋" w:eastAsia="仿宋" w:cs="仿宋"/>
          <w:color w:val="auto"/>
          <w:sz w:val="24"/>
          <w:szCs w:val="24"/>
          <w:highlight w:val="none"/>
          <w:lang w:bidi="ar-SA"/>
        </w:rPr>
        <w:t xml:space="preserve">19.1投标人同一采购包提交两个（含两个）以上不同的投标报价的。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19.2投标人不符合招标文件规定资格要求的或未按规定提交资质证件的。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19.3投标人的报价超过了采购预算或最高限价的。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19.4投标文件未通过符合性审查的。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19.5投标文件出现重大偏离，不符合招标文件中规定的实质性要求的（★部分为实质性要求）。</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19.6评标委员会认为投标人的报价明显低于其他通过符合性审查投标人的报价，有可能影响产品质量或者不能诚信履约的，且投标人不能在合理的时间内提供说明，证明其报价合理性的。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en-US" w:eastAsia="en-US" w:bidi="ar-SA"/>
        </w:rPr>
        <w:t xml:space="preserve">9</w:t>
      </w:r>
      <w:r>
        <w:rPr>
          <w:rFonts w:hint="eastAsia" w:ascii="仿宋" w:hAnsi="仿宋" w:eastAsia="仿宋" w:cs="仿宋"/>
          <w:color w:val="auto"/>
          <w:sz w:val="24"/>
          <w:szCs w:val="24"/>
          <w:highlight w:val="none"/>
          <w:lang w:val="en-US" w:eastAsia="zh-CN" w:bidi="ar-SA"/>
        </w:rPr>
        <w:t xml:space="preserve">.7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19.</w:t>
      </w:r>
      <w:r>
        <w:rPr>
          <w:rFonts w:hint="eastAsia" w:ascii="仿宋" w:hAnsi="仿宋" w:eastAsia="仿宋" w:cs="仿宋"/>
          <w:color w:val="auto"/>
          <w:sz w:val="24"/>
          <w:szCs w:val="24"/>
          <w:highlight w:val="none"/>
          <w:lang w:val="en-US" w:eastAsia="zh-CN" w:bidi="ar-SA"/>
        </w:rPr>
        <w:t xml:space="preserve">8</w:t>
      </w:r>
      <w:r>
        <w:rPr>
          <w:rFonts w:hint="eastAsia" w:ascii="仿宋" w:hAnsi="仿宋" w:eastAsia="仿宋" w:cs="仿宋"/>
          <w:color w:val="auto"/>
          <w:sz w:val="24"/>
          <w:szCs w:val="24"/>
          <w:highlight w:val="none"/>
          <w:lang w:bidi="ar-SA"/>
        </w:rPr>
        <w:t xml:space="preserve">投标文件未按照招标文件要求加盖CA电子公章的。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19.</w:t>
      </w:r>
      <w:r>
        <w:rPr>
          <w:rFonts w:hint="eastAsia" w:ascii="仿宋" w:hAnsi="仿宋" w:eastAsia="仿宋" w:cs="仿宋"/>
          <w:color w:val="auto"/>
          <w:sz w:val="24"/>
          <w:szCs w:val="24"/>
          <w:highlight w:val="none"/>
          <w:lang w:val="en-US" w:eastAsia="zh-CN" w:bidi="ar-SA"/>
        </w:rPr>
        <w:t xml:space="preserve">9</w:t>
      </w:r>
      <w:r>
        <w:rPr>
          <w:rFonts w:hint="eastAsia" w:ascii="仿宋" w:hAnsi="仿宋" w:eastAsia="仿宋" w:cs="仿宋"/>
          <w:color w:val="auto"/>
          <w:sz w:val="24"/>
          <w:szCs w:val="24"/>
          <w:highlight w:val="none"/>
          <w:lang w:bidi="ar-SA"/>
        </w:rPr>
        <w:t xml:space="preserve">投标人有本招标文件规定的恶意串通投标情形的。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19.</w:t>
      </w:r>
      <w:r>
        <w:rPr>
          <w:rFonts w:hint="eastAsia" w:ascii="仿宋" w:hAnsi="仿宋" w:eastAsia="仿宋" w:cs="仿宋"/>
          <w:color w:val="auto"/>
          <w:sz w:val="24"/>
          <w:szCs w:val="24"/>
          <w:highlight w:val="none"/>
          <w:lang w:val="en-US" w:eastAsia="zh-CN" w:bidi="ar-SA"/>
        </w:rPr>
        <w:t xml:space="preserve">10</w:t>
      </w:r>
      <w:r>
        <w:rPr>
          <w:rFonts w:hint="eastAsia" w:ascii="仿宋" w:hAnsi="仿宋" w:eastAsia="仿宋" w:cs="仿宋"/>
          <w:color w:val="auto"/>
          <w:sz w:val="24"/>
          <w:szCs w:val="24"/>
          <w:highlight w:val="none"/>
          <w:lang w:bidi="ar-SA"/>
        </w:rPr>
        <w:t xml:space="preserve">投标文件含有采购人不能接受的附加条件的。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19.11投标人所投标产品不符合招标文件中所列国家强制性标准的。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highlight w:val="none"/>
          <w:lang w:bidi="ar-SA"/>
        </w:rPr>
      </w:pPr>
      <w:r>
        <w:rPr>
          <w:rFonts w:hint="eastAsia" w:ascii="仿宋" w:hAnsi="仿宋" w:eastAsia="仿宋" w:cs="仿宋"/>
          <w:color w:val="auto"/>
          <w:sz w:val="24"/>
          <w:szCs w:val="24"/>
          <w:highlight w:val="none"/>
          <w:lang w:bidi="ar-SA"/>
        </w:rPr>
        <w:t xml:space="preserve">19.</w:t>
      </w: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en-US" w:eastAsia="en-US" w:bidi="ar-SA"/>
        </w:rPr>
        <w:t xml:space="preserve">2</w:t>
      </w:r>
      <w:r>
        <w:rPr>
          <w:rFonts w:hint="eastAsia" w:ascii="仿宋" w:hAnsi="仿宋" w:eastAsia="仿宋" w:cs="仿宋"/>
          <w:color w:val="auto"/>
          <w:sz w:val="24"/>
          <w:szCs w:val="24"/>
          <w:highlight w:val="none"/>
          <w:lang w:bidi="ar-SA"/>
        </w:rPr>
        <w:t xml:space="preserve">其他法律、法规及本招标文件规定的属无效投标的情形。</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val="en-US" w:eastAsia="zh-CN" w:bidi="ar-SA"/>
        </w:rPr>
        <w:t xml:space="preserve">20</w:t>
      </w:r>
      <w:r>
        <w:rPr>
          <w:rFonts w:hint="eastAsia" w:ascii="仿宋" w:hAnsi="仿宋" w:eastAsia="仿宋" w:cs="仿宋"/>
          <w:b/>
          <w:color w:val="auto"/>
          <w:sz w:val="24"/>
          <w:highlight w:val="none"/>
          <w:lang w:bidi="ar-SA"/>
        </w:rPr>
        <w:t xml:space="preserve">、废标情形</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20.1符合专业条件的投标人或者对招标文件作实质响应的投标人不足三家的。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20.2出现影响采购公正的违法、违规行为的。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20.3因重大变故，采购任务取消的。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20.4评标委员会认定招标文件存在歧义、重大缺陷导致评审工作无法进行的。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20.5在“苏采云”系统规定时间内成功解密电子投标文件的投标人不足3家的。</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2</w:t>
      </w:r>
      <w:r>
        <w:rPr>
          <w:rFonts w:hint="eastAsia" w:ascii="仿宋" w:hAnsi="仿宋" w:eastAsia="仿宋" w:cs="仿宋"/>
          <w:b/>
          <w:color w:val="auto"/>
          <w:sz w:val="24"/>
          <w:highlight w:val="none"/>
          <w:lang w:val="en-US" w:eastAsia="zh-CN" w:bidi="ar-SA"/>
        </w:rPr>
        <w:t xml:space="preserve">1</w:t>
      </w:r>
      <w:r>
        <w:rPr>
          <w:rFonts w:hint="eastAsia" w:ascii="仿宋" w:hAnsi="仿宋" w:eastAsia="仿宋" w:cs="仿宋"/>
          <w:b/>
          <w:color w:val="auto"/>
          <w:sz w:val="24"/>
          <w:highlight w:val="none"/>
          <w:lang w:bidi="ar-SA"/>
        </w:rPr>
        <w:t xml:space="preserve">、投标人不足三家情形处理</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投标截止后投标人不足3家或者通过资格审查或符合性审查的投标人不足3家的，除采购任务取消情形外，按财政部令第87号第四十三条条款进行处理。</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2</w:t>
      </w:r>
      <w:r>
        <w:rPr>
          <w:rFonts w:hint="eastAsia" w:ascii="仿宋" w:hAnsi="仿宋" w:eastAsia="仿宋" w:cs="仿宋"/>
          <w:b/>
          <w:color w:val="auto"/>
          <w:sz w:val="24"/>
          <w:highlight w:val="none"/>
          <w:lang w:val="en-US" w:eastAsia="zh-CN" w:bidi="ar-SA"/>
        </w:rPr>
        <w:t xml:space="preserve">2</w:t>
      </w:r>
      <w:r>
        <w:rPr>
          <w:rFonts w:hint="eastAsia" w:ascii="仿宋" w:hAnsi="仿宋" w:eastAsia="仿宋" w:cs="仿宋"/>
          <w:b/>
          <w:color w:val="auto"/>
          <w:sz w:val="24"/>
          <w:highlight w:val="none"/>
          <w:lang w:bidi="ar-SA"/>
        </w:rPr>
        <w:t xml:space="preserve">、串通投标情形</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有下列情形之一的，属于恶意串通投标：</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22.1供应商直接或间接从采购人或采购代理机构处获得其他供应商的投标情况，并修改其投标文件；</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22.2评审活动开始前供应商直接或间接从采购人或采购代理机构处获得评标委员会组成人员情况；</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22.3供应商接受采购人或采购代理机构授意撤换、修改投标文件；</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22.4供应商之间协商投标报价、技术方案等投标文件实质性内容；</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22.5属于同一集团、协会、商会等组织成员的供应商按照该组织要求协同投标；</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22.6供应商之间事先约定由某一特定供应商中标、成交；</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22.7供应商之间商定部分供应商放弃投标或者放弃中标、成交；</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22.8供应商与采购人或采购代理机构之间、供应商相互之间为谋求特定供应商中标成交或者排斥其他供应商的其他串通行为；</w:t>
      </w:r>
      <w:r/>
    </w:p>
    <w:p>
      <w:pPr>
        <w:ind w:left="0" w:right="0" w:firstLine="482"/>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有下列情形之一的，视为投标人串通投标，其投标无效：</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22.9不同投标人的投标文件由同一单位或者个人编制；</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22.10不同投标人委托同一单位或者个人办理投标事宜；</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22.11不同投标人的投标文件载明的项目管理成员或者联系人员为同一人；</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22.12不同投标人的投标文件异常一致或者投标报价呈规律性差异；</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22.13不同投标人的投标文件相互混装；</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22.14不同投标人的投标保证金从同一单位或者个人的账户转出。</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2</w:t>
      </w:r>
      <w:r>
        <w:rPr>
          <w:rFonts w:hint="eastAsia" w:ascii="仿宋" w:hAnsi="仿宋" w:eastAsia="仿宋" w:cs="仿宋"/>
          <w:b/>
          <w:color w:val="auto"/>
          <w:sz w:val="24"/>
          <w:highlight w:val="none"/>
          <w:lang w:val="en-US" w:eastAsia="zh-CN" w:bidi="ar-SA"/>
        </w:rPr>
        <w:t xml:space="preserve">3</w:t>
      </w:r>
      <w:r>
        <w:rPr>
          <w:rFonts w:hint="eastAsia" w:ascii="仿宋" w:hAnsi="仿宋" w:eastAsia="仿宋" w:cs="仿宋"/>
          <w:b/>
          <w:color w:val="auto"/>
          <w:sz w:val="24"/>
          <w:highlight w:val="none"/>
          <w:lang w:bidi="ar-SA"/>
        </w:rPr>
        <w:t xml:space="preserve">、</w:t>
      </w:r>
      <w:bookmarkStart w:id="93" w:name="OLE_LINK4"/>
      <w:r>
        <w:rPr>
          <w:rFonts w:hint="eastAsia" w:ascii="仿宋" w:hAnsi="仿宋" w:eastAsia="仿宋" w:cs="仿宋"/>
          <w:b/>
          <w:color w:val="auto"/>
          <w:sz w:val="24"/>
          <w:highlight w:val="none"/>
          <w:lang w:bidi="ar-SA"/>
        </w:rPr>
        <w:t xml:space="preserve">取消中标候选人资格情形</w:t>
      </w:r>
      <w:bookmarkEnd w:id="93"/>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bookmarkStart w:id="94" w:name="_Toc2391"/>
      <w:r/>
      <w:bookmarkStart w:id="95" w:name="_Toc6494"/>
      <w:r/>
      <w:bookmarkStart w:id="96" w:name="_Toc81575198"/>
      <w:r/>
      <w:bookmarkStart w:id="97" w:name="_Toc81575161"/>
      <w:r>
        <w:rPr>
          <w:rFonts w:hint="eastAsia" w:ascii="仿宋" w:hAnsi="仿宋" w:eastAsia="仿宋" w:cs="仿宋"/>
          <w:color w:val="auto"/>
          <w:sz w:val="24"/>
          <w:szCs w:val="24"/>
          <w:highlight w:val="none"/>
          <w:lang w:bidi="ar-SA"/>
        </w:rPr>
        <w:t xml:space="preserve">23.1提供虚假材料谋取中标的；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23.2采取不正当手段诋毁、排挤其他投标人的；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23.3与采购人、其他投标人或者采购代理机构恶意串通的；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23.4向采购人、采购代理机构行贿或者提供其他不正当利益的；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23.5未在规定时间内与采购人签订采购合同的；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23.6法律、法规规定的其他情况。</w:t>
      </w:r>
      <w:r/>
    </w:p>
    <w:p>
      <w:pPr>
        <w:ind w:firstLine="321"/>
        <w:spacing w:line="440" w:lineRule="exact"/>
        <w:rPr>
          <w:rFonts w:hint="eastAsia" w:ascii="仿宋" w:hAnsi="仿宋" w:eastAsia="仿宋" w:cs="仿宋"/>
          <w:b/>
          <w:bCs/>
          <w:color w:val="auto"/>
          <w:sz w:val="24"/>
          <w:highlight w:val="none"/>
          <w:lang w:bidi="ar-SA"/>
        </w:rPr>
        <w:outlineLvl w:val="1"/>
      </w:pPr>
      <w:r>
        <w:rPr>
          <w:rFonts w:hint="eastAsia" w:ascii="仿宋" w:hAnsi="仿宋" w:eastAsia="仿宋" w:cs="仿宋"/>
          <w:b/>
          <w:bCs/>
          <w:color w:val="auto"/>
          <w:sz w:val="24"/>
          <w:highlight w:val="none"/>
          <w:lang w:bidi="ar-SA"/>
        </w:rPr>
        <w:t xml:space="preserve">七、中标及合同签订</w:t>
      </w:r>
      <w:bookmarkEnd w:id="94"/>
      <w:r/>
      <w:bookmarkEnd w:id="95"/>
      <w:r/>
      <w:bookmarkEnd w:id="96"/>
      <w:r/>
      <w:bookmarkEnd w:id="97"/>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2</w:t>
      </w:r>
      <w:r>
        <w:rPr>
          <w:rFonts w:hint="eastAsia" w:ascii="仿宋" w:hAnsi="仿宋" w:eastAsia="仿宋" w:cs="仿宋"/>
          <w:b/>
          <w:color w:val="auto"/>
          <w:sz w:val="24"/>
          <w:highlight w:val="none"/>
          <w:lang w:val="en-US" w:eastAsia="zh-CN" w:bidi="ar-SA"/>
        </w:rPr>
        <w:t xml:space="preserve">4</w:t>
      </w:r>
      <w:r>
        <w:rPr>
          <w:rFonts w:hint="eastAsia" w:ascii="仿宋" w:hAnsi="仿宋" w:eastAsia="仿宋" w:cs="仿宋"/>
          <w:b/>
          <w:color w:val="auto"/>
          <w:sz w:val="24"/>
          <w:highlight w:val="none"/>
          <w:lang w:bidi="ar-SA"/>
        </w:rPr>
        <w:t xml:space="preserve">、确定中标人</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4</w:t>
      </w:r>
      <w:r>
        <w:rPr>
          <w:rFonts w:hint="eastAsia" w:ascii="仿宋" w:hAnsi="仿宋" w:eastAsia="仿宋" w:cs="仿宋"/>
          <w:color w:val="auto"/>
          <w:sz w:val="24"/>
          <w:highlight w:val="none"/>
          <w:lang w:bidi="ar-SA"/>
        </w:rPr>
        <w:t xml:space="preserve">.1采购人应当自收到评审报告之日起5个工作日内在评审报告推荐的中标候选人中按顺序确定中标人。</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4</w:t>
      </w:r>
      <w:r>
        <w:rPr>
          <w:rFonts w:hint="eastAsia" w:ascii="仿宋" w:hAnsi="仿宋" w:eastAsia="仿宋" w:cs="仿宋"/>
          <w:color w:val="auto"/>
          <w:sz w:val="24"/>
          <w:highlight w:val="none"/>
          <w:lang w:bidi="ar-SA"/>
        </w:rPr>
        <w:t xml:space="preserve">.2中标人确定之日起2个工作日内，采购人、采购代理机构将发布中标结果，中标公告的公告期限为1个工作日。</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4</w:t>
      </w:r>
      <w:r>
        <w:rPr>
          <w:rFonts w:hint="eastAsia" w:ascii="仿宋" w:hAnsi="仿宋" w:eastAsia="仿宋" w:cs="仿宋"/>
          <w:color w:val="auto"/>
          <w:sz w:val="24"/>
          <w:highlight w:val="none"/>
          <w:lang w:bidi="ar-SA"/>
        </w:rPr>
        <w:t xml:space="preserve">.3采购人确定正被列为失信被执行人的投标人为中标人的，中标结果无效。</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2</w:t>
      </w:r>
      <w:r>
        <w:rPr>
          <w:rFonts w:hint="eastAsia" w:ascii="仿宋" w:hAnsi="仿宋" w:eastAsia="仿宋" w:cs="仿宋"/>
          <w:b/>
          <w:color w:val="auto"/>
          <w:sz w:val="24"/>
          <w:highlight w:val="none"/>
          <w:lang w:val="en-US" w:eastAsia="zh-CN" w:bidi="ar-SA"/>
        </w:rPr>
        <w:t xml:space="preserve">5</w:t>
      </w:r>
      <w:r>
        <w:rPr>
          <w:rFonts w:hint="eastAsia" w:ascii="仿宋" w:hAnsi="仿宋" w:eastAsia="仿宋" w:cs="仿宋"/>
          <w:b/>
          <w:color w:val="auto"/>
          <w:sz w:val="24"/>
          <w:highlight w:val="none"/>
          <w:lang w:bidi="ar-SA"/>
        </w:rPr>
        <w:t xml:space="preserve">、中标通知书</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5</w:t>
      </w:r>
      <w:r>
        <w:rPr>
          <w:rFonts w:hint="eastAsia" w:ascii="仿宋" w:hAnsi="仿宋" w:eastAsia="仿宋" w:cs="仿宋"/>
          <w:color w:val="auto"/>
          <w:sz w:val="24"/>
          <w:highlight w:val="none"/>
          <w:lang w:bidi="ar-SA"/>
        </w:rPr>
        <w:t xml:space="preserve">.1在公告中标结果的同时，采购代理机构将向中标人发出中标通知书。中标人使用CA数字证书登录“苏采云”系统及时下载中标通知书。</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5</w:t>
      </w:r>
      <w:r>
        <w:rPr>
          <w:rFonts w:hint="eastAsia" w:ascii="仿宋" w:hAnsi="仿宋" w:eastAsia="仿宋" w:cs="仿宋"/>
          <w:color w:val="auto"/>
          <w:sz w:val="24"/>
          <w:highlight w:val="none"/>
          <w:lang w:bidi="ar-SA"/>
        </w:rPr>
        <w:t xml:space="preserve">.2中标通知书发出后，采购人改变中标结果的，或者中标人放弃中标项目的，应当依法承担法律责任。</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5</w:t>
      </w:r>
      <w:r>
        <w:rPr>
          <w:rFonts w:hint="eastAsia" w:ascii="仿宋" w:hAnsi="仿宋" w:eastAsia="仿宋" w:cs="仿宋"/>
          <w:color w:val="auto"/>
          <w:sz w:val="24"/>
          <w:highlight w:val="none"/>
          <w:lang w:bidi="ar-SA"/>
        </w:rPr>
        <w:t xml:space="preserve">.3采用综合评分法评审的，未中标人可于中标结果公告期限届满之日起通过“苏采云”系统查看</w:t>
      </w:r>
      <w:bookmarkStart w:id="98" w:name="OLE_LINK5"/>
      <w:r>
        <w:rPr>
          <w:rFonts w:hint="eastAsia" w:ascii="仿宋" w:hAnsi="仿宋" w:eastAsia="仿宋" w:cs="仿宋"/>
          <w:color w:val="auto"/>
          <w:sz w:val="24"/>
          <w:highlight w:val="none"/>
          <w:lang w:bidi="ar-SA"/>
        </w:rPr>
        <w:t xml:space="preserve">自己的评审得分及排序情况。</w:t>
      </w:r>
      <w:bookmarkEnd w:id="98"/>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2</w:t>
      </w:r>
      <w:r>
        <w:rPr>
          <w:rFonts w:hint="eastAsia" w:ascii="仿宋" w:hAnsi="仿宋" w:eastAsia="仿宋" w:cs="仿宋"/>
          <w:b/>
          <w:color w:val="auto"/>
          <w:sz w:val="24"/>
          <w:highlight w:val="none"/>
          <w:lang w:val="en-US" w:eastAsia="zh-CN" w:bidi="ar-SA"/>
        </w:rPr>
        <w:t xml:space="preserve">6</w:t>
      </w:r>
      <w:r>
        <w:rPr>
          <w:rFonts w:hint="eastAsia" w:ascii="仿宋" w:hAnsi="仿宋" w:eastAsia="仿宋" w:cs="仿宋"/>
          <w:b/>
          <w:color w:val="auto"/>
          <w:sz w:val="24"/>
          <w:highlight w:val="none"/>
          <w:lang w:bidi="ar-SA"/>
        </w:rPr>
        <w:t xml:space="preserve">、授予合同</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6</w:t>
      </w:r>
      <w:r>
        <w:rPr>
          <w:rFonts w:hint="eastAsia" w:ascii="仿宋" w:hAnsi="仿宋" w:eastAsia="仿宋" w:cs="仿宋"/>
          <w:color w:val="auto"/>
          <w:sz w:val="24"/>
          <w:highlight w:val="none"/>
          <w:lang w:bidi="ar-SA"/>
        </w:rPr>
        <w:t xml:space="preserve">.1采购人与中标人应当在中标通知书发出之日起15日内签订政府采购合同。招标文件、中标人的投标文件以及评标过程中有关澄清文件均作为合同附件。</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6</w:t>
      </w:r>
      <w:r>
        <w:rPr>
          <w:rFonts w:hint="eastAsia" w:ascii="仿宋" w:hAnsi="仿宋" w:eastAsia="仿宋" w:cs="仿宋"/>
          <w:color w:val="auto"/>
          <w:sz w:val="24"/>
          <w:highlight w:val="none"/>
          <w:lang w:bidi="ar-SA"/>
        </w:rPr>
        <w:t xml:space="preserve">.2采购人在自合同签订之日起2个工作日内，将合同在指定的媒体上公告。</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2</w:t>
      </w:r>
      <w:r>
        <w:rPr>
          <w:rFonts w:hint="eastAsia" w:ascii="仿宋" w:hAnsi="仿宋" w:eastAsia="仿宋" w:cs="仿宋"/>
          <w:b/>
          <w:color w:val="auto"/>
          <w:sz w:val="24"/>
          <w:highlight w:val="none"/>
          <w:lang w:val="en-US" w:eastAsia="zh-CN" w:bidi="ar-SA"/>
        </w:rPr>
        <w:t xml:space="preserve">7</w:t>
      </w:r>
      <w:r>
        <w:rPr>
          <w:rFonts w:hint="eastAsia" w:ascii="仿宋" w:hAnsi="仿宋" w:eastAsia="仿宋" w:cs="仿宋"/>
          <w:b/>
          <w:color w:val="auto"/>
          <w:sz w:val="24"/>
          <w:highlight w:val="none"/>
          <w:lang w:bidi="ar-SA"/>
        </w:rPr>
        <w:t xml:space="preserve">、履约保证金</w:t>
      </w:r>
      <w:r/>
    </w:p>
    <w:p>
      <w:pPr>
        <w:ind w:firstLine="480"/>
        <w:spacing w:line="440" w:lineRule="exact"/>
        <w:rPr>
          <w:rFonts w:hint="eastAsia" w:ascii="仿宋" w:hAnsi="仿宋" w:eastAsia="仿宋" w:cs="仿宋"/>
          <w:color w:val="auto"/>
          <w:sz w:val="24"/>
          <w:highlight w:val="none"/>
          <w:lang w:val="zh-CN" w:eastAsia="zh-CN" w:bidi="ar-SA"/>
        </w:rPr>
      </w:pPr>
      <w:r>
        <w:rPr>
          <w:rFonts w:hint="eastAsia" w:ascii="仿宋" w:hAnsi="仿宋" w:eastAsia="仿宋" w:cs="仿宋"/>
          <w:color w:val="auto"/>
          <w:sz w:val="24"/>
          <w:highlight w:val="none"/>
          <w:lang w:val="zh-CN" w:eastAsia="zh-CN" w:bidi="ar-SA"/>
        </w:rPr>
        <w:t xml:space="preserve">按照以下第</w:t>
      </w:r>
      <w:r>
        <w:rPr>
          <w:rFonts w:hint="eastAsia" w:ascii="仿宋" w:hAnsi="仿宋" w:eastAsia="仿宋" w:cs="仿宋"/>
          <w:color w:val="auto"/>
          <w:sz w:val="24"/>
          <w:highlight w:val="none"/>
          <w:u w:val="single"/>
          <w:lang w:bidi="ar-SA"/>
        </w:rPr>
        <w:t xml:space="preserve">（2）</w:t>
      </w:r>
      <w:r>
        <w:rPr>
          <w:rFonts w:hint="eastAsia" w:ascii="仿宋" w:hAnsi="仿宋" w:eastAsia="仿宋" w:cs="仿宋"/>
          <w:color w:val="auto"/>
          <w:sz w:val="24"/>
          <w:highlight w:val="none"/>
          <w:lang w:val="zh-CN" w:eastAsia="zh-CN" w:bidi="ar-SA"/>
        </w:rPr>
        <w:t xml:space="preserve">方式确定履约保证</w:t>
      </w:r>
      <w:r>
        <w:rPr>
          <w:rFonts w:hint="eastAsia" w:ascii="仿宋" w:hAnsi="仿宋" w:eastAsia="仿宋" w:cs="仿宋"/>
          <w:color w:val="auto"/>
          <w:sz w:val="24"/>
          <w:highlight w:val="none"/>
          <w:lang w:bidi="ar-SA"/>
        </w:rPr>
        <w:t xml:space="preserve">金</w:t>
      </w:r>
      <w:r>
        <w:rPr>
          <w:rFonts w:hint="eastAsia" w:ascii="仿宋" w:hAnsi="仿宋" w:eastAsia="仿宋" w:cs="仿宋"/>
          <w:color w:val="auto"/>
          <w:sz w:val="24"/>
          <w:highlight w:val="none"/>
          <w:lang w:val="zh-CN" w:eastAsia="zh-CN" w:bidi="ar-SA"/>
        </w:rPr>
        <w:t xml:space="preserve">收取方式。</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（1）本项目不收取履约保证金。</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（2）本项目收取履约保证金。</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27</w:t>
      </w:r>
      <w:r>
        <w:rPr>
          <w:rFonts w:hint="eastAsia" w:ascii="仿宋" w:hAnsi="仿宋" w:eastAsia="仿宋" w:cs="仿宋"/>
          <w:color w:val="auto"/>
          <w:sz w:val="24"/>
          <w:highlight w:val="none"/>
          <w:lang w:bidi="ar-SA"/>
        </w:rPr>
        <w:t xml:space="preserve">.1履约保证金提交形式</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履约保证金应</w:t>
      </w:r>
      <w:r>
        <w:rPr>
          <w:rFonts w:hint="eastAsia" w:ascii="仿宋" w:hAnsi="仿宋" w:eastAsia="仿宋" w:cs="仿宋"/>
          <w:color w:val="auto"/>
          <w:sz w:val="24"/>
          <w:highlight w:val="none"/>
          <w:lang w:val="zh-CN" w:eastAsia="zh-CN" w:bidi="ar-SA"/>
        </w:rPr>
        <w:t xml:space="preserve">在中标公告发布之日起7日历天内提交。</w:t>
      </w:r>
      <w:r>
        <w:rPr>
          <w:rFonts w:hint="eastAsia" w:ascii="仿宋" w:hAnsi="仿宋" w:eastAsia="仿宋" w:cs="仿宋"/>
          <w:color w:val="auto"/>
          <w:sz w:val="24"/>
          <w:highlight w:val="none"/>
          <w:lang w:bidi="ar-SA"/>
        </w:rPr>
        <w:t xml:space="preserve">除银行电汇、网上银行、数字人民币外，投标人还可选用银行保函、担保公司的保证担保或保险公司的保证保险等多种形式向采购人缴纳。</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.2履约保证金提交金额</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按采购合同总价的</w:t>
      </w:r>
      <w:r>
        <w:rPr>
          <w:rFonts w:hint="eastAsia" w:ascii="仿宋" w:hAnsi="仿宋" w:eastAsia="仿宋" w:cs="仿宋"/>
          <w:color w:val="auto"/>
          <w:sz w:val="24"/>
          <w:highlight w:val="none"/>
          <w:u w:val="single"/>
          <w:lang w:bidi="ar-SA"/>
        </w:rPr>
        <w:t xml:space="preserve">2</w:t>
      </w:r>
      <w:r>
        <w:rPr>
          <w:rFonts w:hint="eastAsia" w:ascii="仿宋" w:hAnsi="仿宋" w:eastAsia="仿宋" w:cs="仿宋"/>
          <w:color w:val="auto"/>
          <w:sz w:val="24"/>
          <w:highlight w:val="none"/>
          <w:lang w:bidi="ar-SA"/>
        </w:rPr>
        <w:t xml:space="preserve">%</w:t>
      </w:r>
      <w:r>
        <w:rPr>
          <w:rFonts w:hint="eastAsia" w:ascii="仿宋" w:hAnsi="仿宋" w:eastAsia="仿宋" w:cs="仿宋"/>
          <w:b/>
          <w:bCs/>
          <w:color w:val="auto"/>
          <w:sz w:val="24"/>
          <w:highlight w:val="none"/>
          <w:lang w:eastAsia="zh-CN" w:bidi="ar-SA"/>
        </w:rPr>
        <w:t xml:space="preserve">（</w:t>
      </w:r>
      <w:r>
        <w:rPr>
          <w:rFonts w:hint="eastAsia" w:ascii="仿宋" w:hAnsi="仿宋" w:eastAsia="仿宋" w:cs="仿宋"/>
          <w:b/>
          <w:bCs/>
          <w:color w:val="auto"/>
          <w:sz w:val="24"/>
          <w:highlight w:val="none"/>
          <w:lang w:bidi="ar-SA"/>
        </w:rPr>
        <w:t xml:space="preserve">使用江苏政府采购电子履约保函（保险）代替缴纳履约保证金，按采购合同总价的 </w:t>
      </w:r>
      <w:r>
        <w:rPr>
          <w:rFonts w:hint="eastAsia" w:ascii="仿宋" w:hAnsi="仿宋" w:eastAsia="仿宋" w:cs="仿宋"/>
          <w:b/>
          <w:bCs/>
          <w:color w:val="auto"/>
          <w:sz w:val="24"/>
          <w:highlight w:val="none"/>
          <w:u w:val="single"/>
          <w:lang w:bidi="ar-SA"/>
        </w:rPr>
        <w:t xml:space="preserve">1.2</w:t>
      </w:r>
      <w:r>
        <w:rPr>
          <w:rFonts w:hint="eastAsia" w:ascii="仿宋" w:hAnsi="仿宋" w:eastAsia="仿宋" w:cs="仿宋"/>
          <w:b/>
          <w:bCs/>
          <w:color w:val="auto"/>
          <w:sz w:val="24"/>
          <w:highlight w:val="none"/>
          <w:lang w:bidi="ar-SA"/>
        </w:rPr>
        <w:t xml:space="preserve"> %</w:t>
      </w:r>
      <w:r>
        <w:rPr>
          <w:rFonts w:hint="eastAsia" w:ascii="仿宋" w:hAnsi="仿宋" w:eastAsia="仿宋" w:cs="仿宋"/>
          <w:b/>
          <w:bCs/>
          <w:color w:val="auto"/>
          <w:sz w:val="24"/>
          <w:highlight w:val="none"/>
          <w:lang w:eastAsia="zh-CN" w:bidi="ar-SA"/>
        </w:rPr>
        <w:t xml:space="preserve">）</w:t>
      </w:r>
      <w:r>
        <w:rPr>
          <w:rFonts w:hint="eastAsia" w:ascii="仿宋" w:hAnsi="仿宋" w:eastAsia="仿宋" w:cs="仿宋"/>
          <w:color w:val="auto"/>
          <w:sz w:val="24"/>
          <w:highlight w:val="none"/>
          <w:lang w:val="en-US" w:eastAsia="zh-CN" w:bidi="ar-SA"/>
        </w:rPr>
        <w:t xml:space="preserve">计取</w:t>
      </w:r>
      <w:r>
        <w:rPr>
          <w:rFonts w:hint="eastAsia" w:ascii="仿宋" w:hAnsi="仿宋" w:eastAsia="仿宋" w:cs="仿宋"/>
          <w:color w:val="auto"/>
          <w:sz w:val="24"/>
          <w:highlight w:val="none"/>
          <w:lang w:bidi="ar-SA"/>
        </w:rPr>
        <w:t xml:space="preserve">。办理流程、偿付等内容见江苏政府采购网“保险保函”模块。</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.3履约保证金退还方式</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.4履约保证金退还条件</w:t>
      </w:r>
      <w:r>
        <w:rPr>
          <w:rFonts w:hint="eastAsia" w:ascii="仿宋" w:hAnsi="仿宋" w:eastAsia="仿宋" w:cs="仿宋"/>
          <w:color w:val="auto"/>
          <w:sz w:val="24"/>
          <w:highlight w:val="none"/>
          <w:lang w:eastAsia="zh-CN" w:bidi="ar-SA"/>
        </w:rPr>
        <w:t xml:space="preserve">，</w:t>
      </w:r>
      <w:r>
        <w:rPr>
          <w:rFonts w:hint="eastAsia" w:ascii="仿宋" w:hAnsi="仿宋" w:eastAsia="仿宋" w:cs="仿宋"/>
          <w:color w:val="auto"/>
          <w:sz w:val="24"/>
          <w:highlight w:val="none"/>
          <w:lang w:bidi="ar-SA"/>
        </w:rPr>
        <w:t xml:space="preserve">按以下第</w:t>
      </w:r>
      <w:r>
        <w:rPr>
          <w:rFonts w:hint="eastAsia" w:ascii="仿宋" w:hAnsi="仿宋" w:eastAsia="仿宋" w:cs="仿宋"/>
          <w:color w:val="auto"/>
          <w:sz w:val="24"/>
          <w:highlight w:val="none"/>
          <w:u w:val="single"/>
          <w:lang w:bidi="ar-SA"/>
        </w:rPr>
        <w:t xml:space="preserve"> a </w:t>
      </w:r>
      <w:r>
        <w:rPr>
          <w:rFonts w:hint="eastAsia" w:ascii="仿宋" w:hAnsi="仿宋" w:eastAsia="仿宋" w:cs="仿宋"/>
          <w:color w:val="auto"/>
          <w:sz w:val="24"/>
          <w:highlight w:val="none"/>
          <w:lang w:bidi="ar-SA"/>
        </w:rPr>
        <w:t xml:space="preserve">方式实行：</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a、货物类项目，项目验收合格，出具验收报告及履约保证金收据申请退付；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b、服务类项目，项目履约期满评价合格，出具履约评价报告及履约保证金收据申请退付；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c、工程类项目，项目完工验收合格，出具完工证明及履约保证金收据申请退付；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.5履约保证金退还时间</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采购人收到投标人退付申请后5个工作日内退还。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.6履约保证金不予退还情形</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除不可抗力外，中标人不履行与采购人订立的采购合同的，履约保证金不予退还，给采购人造成的损失超过履约保证金数额的，还应对超过部分予以赔偿。</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.7逾期退还履约保证金违约责任</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.8如中标人未在规定时间内缴纳履约保证金，视为虚假承诺，采购人有权报请财政部门进行处理。</w:t>
      </w:r>
      <w:r/>
    </w:p>
    <w:p>
      <w:pPr>
        <w:ind w:firstLine="482"/>
        <w:spacing w:line="440" w:lineRule="exact"/>
        <w:rPr>
          <w:rFonts w:hint="eastAsia" w:ascii="仿宋" w:hAnsi="仿宋" w:eastAsia="仿宋" w:cs="仿宋"/>
          <w:b/>
          <w:bCs/>
          <w:color w:val="auto"/>
          <w:sz w:val="24"/>
          <w:highlight w:val="none"/>
          <w:lang w:bidi="ar-SA"/>
        </w:rPr>
      </w:pPr>
      <w:r>
        <w:rPr>
          <w:rFonts w:hint="eastAsia" w:ascii="仿宋" w:hAnsi="仿宋" w:eastAsia="仿宋" w:cs="仿宋"/>
          <w:b/>
          <w:color w:val="auto"/>
          <w:sz w:val="24"/>
          <w:highlight w:val="none"/>
          <w:lang w:bidi="ar-SA"/>
        </w:rPr>
        <w:t xml:space="preserve">2</w:t>
      </w:r>
      <w:r>
        <w:rPr>
          <w:rFonts w:hint="eastAsia" w:ascii="仿宋" w:hAnsi="仿宋" w:eastAsia="仿宋" w:cs="仿宋"/>
          <w:b/>
          <w:color w:val="auto"/>
          <w:sz w:val="24"/>
          <w:highlight w:val="none"/>
          <w:lang w:val="en-US" w:eastAsia="zh-CN" w:bidi="ar-SA"/>
        </w:rPr>
        <w:t xml:space="preserve">8</w:t>
      </w:r>
      <w:r>
        <w:rPr>
          <w:rFonts w:hint="eastAsia" w:ascii="仿宋" w:hAnsi="仿宋" w:eastAsia="仿宋" w:cs="仿宋"/>
          <w:b/>
          <w:color w:val="auto"/>
          <w:sz w:val="24"/>
          <w:highlight w:val="none"/>
          <w:lang w:bidi="ar-SA"/>
        </w:rPr>
        <w:t xml:space="preserve">、</w:t>
      </w:r>
      <w:r>
        <w:rPr>
          <w:rFonts w:hint="eastAsia" w:ascii="仿宋" w:hAnsi="仿宋" w:eastAsia="仿宋" w:cs="仿宋"/>
          <w:b/>
          <w:color w:val="auto"/>
          <w:sz w:val="24"/>
          <w:szCs w:val="24"/>
          <w:highlight w:val="none"/>
          <w:lang w:bidi="ar-SA"/>
        </w:rPr>
        <w:t xml:space="preserve">政府采购履约资金扶持政策</w:t>
      </w:r>
      <w:r/>
    </w:p>
    <w:p>
      <w:pPr>
        <w:ind w:firstLine="480"/>
        <w:spacing w:line="440" w:lineRule="exact"/>
        <w:rPr>
          <w:rFonts w:hint="eastAsia" w:ascii="仿宋" w:hAnsi="仿宋" w:eastAsia="仿宋" w:cs="仿宋"/>
          <w:b/>
          <w:bCs/>
          <w:color w:val="auto"/>
          <w:sz w:val="24"/>
          <w:highlight w:val="none"/>
          <w:lang w:bidi="ar-SA"/>
        </w:rPr>
      </w:pPr>
      <w:r>
        <w:rPr>
          <w:rFonts w:hint="eastAsia" w:ascii="仿宋" w:hAnsi="仿宋" w:eastAsia="仿宋" w:cs="仿宋"/>
          <w:bCs/>
          <w:color w:val="auto"/>
          <w:sz w:val="24"/>
          <w:szCs w:val="24"/>
          <w:highlight w:val="none"/>
          <w:lang w:bidi="ar-SA"/>
        </w:rPr>
        <w:t xml:space="preserve">中标供应商可凭政府采购合同办理融资贷款，详情请见江苏政府采购网“政采贷”专栏。</w:t>
      </w:r>
      <w:r/>
    </w:p>
    <w:p>
      <w:pPr>
        <w:ind w:firstLine="482"/>
        <w:spacing w:line="440" w:lineRule="exact"/>
        <w:rPr>
          <w:rFonts w:hint="eastAsia" w:ascii="仿宋" w:hAnsi="仿宋" w:eastAsia="仿宋" w:cs="仿宋"/>
          <w:color w:val="auto"/>
          <w:sz w:val="24"/>
          <w:highlight w:val="none"/>
          <w:lang w:bidi="ar-SA"/>
        </w:rPr>
      </w:pPr>
      <w:r>
        <w:rPr>
          <w:rFonts w:hint="eastAsia" w:ascii="仿宋" w:hAnsi="仿宋" w:eastAsia="仿宋" w:cs="仿宋"/>
          <w:b/>
          <w:color w:val="auto"/>
          <w:sz w:val="24"/>
          <w:highlight w:val="none"/>
          <w:lang w:bidi="ar-SA"/>
        </w:rPr>
        <w:t xml:space="preserve">2</w:t>
      </w:r>
      <w:r>
        <w:rPr>
          <w:rFonts w:hint="eastAsia" w:ascii="仿宋" w:hAnsi="仿宋" w:eastAsia="仿宋" w:cs="仿宋"/>
          <w:b/>
          <w:color w:val="auto"/>
          <w:sz w:val="24"/>
          <w:highlight w:val="none"/>
          <w:lang w:val="en-US" w:eastAsia="zh-CN" w:bidi="ar-SA"/>
        </w:rPr>
        <w:t xml:space="preserve">9</w:t>
      </w:r>
      <w:r>
        <w:rPr>
          <w:rFonts w:hint="eastAsia" w:ascii="仿宋" w:hAnsi="仿宋" w:eastAsia="仿宋" w:cs="仿宋"/>
          <w:b/>
          <w:color w:val="auto"/>
          <w:sz w:val="24"/>
          <w:highlight w:val="none"/>
          <w:lang w:bidi="ar-SA"/>
        </w:rPr>
        <w:t xml:space="preserve">、合同履行</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9</w:t>
      </w:r>
      <w:r>
        <w:rPr>
          <w:rFonts w:hint="eastAsia" w:ascii="仿宋" w:hAnsi="仿宋" w:eastAsia="仿宋" w:cs="仿宋"/>
          <w:color w:val="auto"/>
          <w:sz w:val="24"/>
          <w:highlight w:val="none"/>
          <w:lang w:bidi="ar-SA"/>
        </w:rPr>
        <w:t xml:space="preserve">.1政府采购合同订立后，合同各方不得擅自变更、中止或者终止合同。</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9</w:t>
      </w:r>
      <w:r>
        <w:rPr>
          <w:rFonts w:hint="eastAsia" w:ascii="仿宋" w:hAnsi="仿宋" w:eastAsia="仿宋" w:cs="仿宋"/>
          <w:color w:val="auto"/>
          <w:sz w:val="24"/>
          <w:highlight w:val="none"/>
          <w:lang w:bidi="ar-SA"/>
        </w:rPr>
        <w:t xml:space="preserve">.2政府采购合同履行中，采购人需追加与合同标的相同的货物、工程或者服务的，在不改变合同其他条款的前提下，可以与中标人签订补充合同，但所补充合同的采购金额不得超过原采购金额的10%。</w:t>
      </w:r>
      <w:r/>
    </w:p>
    <w:p>
      <w:pPr>
        <w:pStyle w:val="1062"/>
        <w:spacing w:before="0" w:after="0" w:line="440" w:lineRule="exact"/>
        <w:rPr>
          <w:rFonts w:hint="eastAsia" w:ascii="仿宋" w:hAnsi="仿宋" w:eastAsia="仿宋" w:cs="仿宋"/>
          <w:bCs/>
          <w:color w:val="auto"/>
          <w:sz w:val="24"/>
          <w:szCs w:val="24"/>
          <w:highlight w:val="none"/>
          <w:lang w:bidi="ar-SA"/>
        </w:rPr>
      </w:pPr>
      <w:r/>
      <w:bookmarkStart w:id="99" w:name="_Toc81575162"/>
      <w:r/>
      <w:bookmarkStart w:id="100" w:name="_Toc22084"/>
      <w:r/>
      <w:bookmarkStart w:id="101" w:name="_Toc7550"/>
      <w:r/>
      <w:bookmarkStart w:id="102" w:name="_Toc81575199"/>
      <w:r>
        <w:rPr>
          <w:rFonts w:hint="eastAsia" w:ascii="仿宋" w:hAnsi="仿宋" w:eastAsia="仿宋" w:cs="仿宋"/>
          <w:bCs/>
          <w:color w:val="auto"/>
          <w:sz w:val="24"/>
          <w:szCs w:val="24"/>
          <w:highlight w:val="none"/>
          <w:lang w:bidi="ar-SA"/>
        </w:rPr>
        <w:t xml:space="preserve">八、</w:t>
      </w:r>
      <w:bookmarkEnd w:id="99"/>
      <w:r/>
      <w:bookmarkEnd w:id="100"/>
      <w:r/>
      <w:bookmarkEnd w:id="101"/>
      <w:r/>
      <w:bookmarkEnd w:id="102"/>
      <w:r/>
      <w:bookmarkStart w:id="103" w:name="_Toc12263"/>
      <w:r/>
      <w:bookmarkStart w:id="104" w:name="_Toc81575200"/>
      <w:r/>
      <w:bookmarkStart w:id="105" w:name="_Toc31888"/>
      <w:r/>
      <w:bookmarkStart w:id="106" w:name="_Toc81575163"/>
      <w:r>
        <w:rPr>
          <w:rFonts w:hint="eastAsia" w:ascii="仿宋" w:hAnsi="仿宋" w:eastAsia="仿宋" w:cs="仿宋"/>
          <w:bCs/>
          <w:color w:val="auto"/>
          <w:sz w:val="24"/>
          <w:szCs w:val="24"/>
          <w:highlight w:val="none"/>
          <w:lang w:bidi="ar-SA"/>
        </w:rPr>
        <w:t xml:space="preserve">质疑与投诉</w:t>
      </w:r>
      <w:bookmarkEnd w:id="103"/>
      <w:r/>
      <w:bookmarkEnd w:id="104"/>
      <w:r/>
      <w:bookmarkEnd w:id="105"/>
      <w:r/>
      <w:bookmarkEnd w:id="106"/>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val="en-US" w:eastAsia="zh-CN" w:bidi="ar-SA"/>
        </w:rPr>
        <w:t xml:space="preserve">30</w:t>
      </w:r>
      <w:r>
        <w:rPr>
          <w:rFonts w:hint="eastAsia" w:ascii="仿宋" w:hAnsi="仿宋" w:eastAsia="仿宋" w:cs="仿宋"/>
          <w:b/>
          <w:color w:val="auto"/>
          <w:sz w:val="24"/>
          <w:highlight w:val="none"/>
          <w:lang w:bidi="ar-SA"/>
        </w:rPr>
        <w:t xml:space="preserve">、质疑</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30</w:t>
      </w:r>
      <w:r>
        <w:rPr>
          <w:rFonts w:hint="eastAsia" w:ascii="仿宋" w:hAnsi="仿宋" w:eastAsia="仿宋" w:cs="仿宋"/>
          <w:color w:val="auto"/>
          <w:sz w:val="24"/>
          <w:highlight w:val="none"/>
          <w:lang w:bidi="ar-SA"/>
        </w:rPr>
        <w:t xml:space="preserve">.1供应商认为采购文件、采购过程和中标结果使自己的权益受到损害的，可以在知道或者应知其权益受到损害之日起七个工作日内，（具体起算时间见</w:t>
      </w:r>
      <w:r>
        <w:rPr>
          <w:rFonts w:hint="eastAsia" w:ascii="仿宋" w:hAnsi="仿宋" w:eastAsia="仿宋" w:cs="仿宋"/>
          <w:color w:val="auto"/>
          <w:sz w:val="24"/>
          <w:highlight w:val="none"/>
          <w:lang w:val="en-US" w:eastAsia="zh-CN" w:bidi="ar-SA"/>
        </w:rPr>
        <w:t xml:space="preserve">30</w:t>
      </w:r>
      <w:r>
        <w:rPr>
          <w:rFonts w:hint="eastAsia" w:ascii="仿宋" w:hAnsi="仿宋" w:eastAsia="仿宋" w:cs="仿宋"/>
          <w:color w:val="auto"/>
          <w:sz w:val="24"/>
          <w:highlight w:val="none"/>
          <w:lang w:bidi="ar-SA"/>
        </w:rPr>
        <w:t xml:space="preserve">.2），以书面形式向采购人或者其委托的采购代理机构提出质疑。质疑超出采购机构代理范围的，投标人应当向采购人提出。</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本项目接收质疑函的方式：现场接收或邮寄接收。</w:t>
      </w:r>
      <w:r/>
    </w:p>
    <w:p>
      <w:pPr>
        <w:ind w:firstLine="480"/>
        <w:spacing w:line="440" w:lineRule="exact"/>
        <w:rPr>
          <w:rFonts w:hint="eastAsia" w:ascii="仿宋" w:hAnsi="仿宋" w:eastAsia="仿宋" w:cs="仿宋"/>
          <w:color w:val="auto"/>
          <w:sz w:val="24"/>
          <w:highlight w:val="none"/>
          <w:lang w:eastAsia="zh-CN" w:bidi="ar-SA"/>
        </w:rPr>
      </w:pPr>
      <w:r>
        <w:rPr>
          <w:rFonts w:hint="eastAsia" w:ascii="仿宋" w:hAnsi="仿宋" w:eastAsia="仿宋" w:cs="仿宋"/>
          <w:color w:val="auto"/>
          <w:sz w:val="24"/>
          <w:highlight w:val="none"/>
          <w:lang w:bidi="ar-SA"/>
        </w:rPr>
        <w:t xml:space="preserve">联系部门：</w:t>
      </w:r>
      <w:r>
        <w:rPr>
          <w:rFonts w:hint="eastAsia" w:ascii="仿宋" w:hAnsi="仿宋" w:eastAsia="仿宋" w:cs="仿宋"/>
          <w:color w:val="auto"/>
          <w:sz w:val="24"/>
          <w:highlight w:val="none"/>
          <w:lang w:eastAsia="zh-CN" w:bidi="ar-SA"/>
        </w:rPr>
        <w:t xml:space="preserve">泗洪县畜牧兽医站、江苏春为全过程工程咨询有限公司</w:t>
      </w:r>
      <w:r/>
    </w:p>
    <w:p>
      <w:pPr>
        <w:ind w:firstLine="480"/>
        <w:spacing w:line="440" w:lineRule="exact"/>
        <w:rPr>
          <w:rFonts w:hint="eastAsia" w:ascii="仿宋" w:hAnsi="仿宋" w:eastAsia="仿宋" w:cs="仿宋"/>
          <w:color w:val="auto"/>
          <w:sz w:val="24"/>
          <w:highlight w:val="none"/>
          <w:lang w:eastAsia="zh-CN" w:bidi="ar-SA"/>
        </w:rPr>
      </w:pPr>
      <w:r>
        <w:rPr>
          <w:rFonts w:hint="eastAsia" w:ascii="仿宋" w:hAnsi="仿宋" w:eastAsia="仿宋" w:cs="仿宋"/>
          <w:color w:val="auto"/>
          <w:sz w:val="24"/>
          <w:highlight w:val="none"/>
          <w:lang w:bidi="ar-SA"/>
        </w:rPr>
        <w:t xml:space="preserve">联系电话：</w:t>
      </w:r>
      <w:r>
        <w:rPr>
          <w:rFonts w:hint="eastAsia" w:ascii="仿宋" w:hAnsi="仿宋" w:eastAsia="仿宋" w:cs="仿宋"/>
          <w:color w:val="auto"/>
          <w:sz w:val="24"/>
          <w:highlight w:val="none"/>
          <w:lang w:eastAsia="zh-CN" w:bidi="ar-SA"/>
        </w:rPr>
        <w:t xml:space="preserve">0527-80618698、18851398356</w:t>
      </w:r>
      <w:r/>
    </w:p>
    <w:p>
      <w:pPr>
        <w:ind w:firstLine="480"/>
        <w:spacing w:line="440" w:lineRule="exact"/>
        <w:rPr>
          <w:rFonts w:hint="eastAsia" w:ascii="仿宋" w:hAnsi="仿宋" w:eastAsia="仿宋" w:cs="仿宋"/>
          <w:color w:val="auto"/>
          <w:sz w:val="24"/>
          <w:highlight w:val="none"/>
          <w:lang w:eastAsia="zh-CN" w:bidi="ar-SA"/>
        </w:rPr>
      </w:pPr>
      <w:r>
        <w:rPr>
          <w:rFonts w:hint="eastAsia" w:ascii="仿宋" w:hAnsi="仿宋" w:eastAsia="仿宋" w:cs="仿宋"/>
          <w:color w:val="auto"/>
          <w:sz w:val="24"/>
          <w:highlight w:val="none"/>
          <w:lang w:bidi="ar-SA"/>
        </w:rPr>
        <w:t xml:space="preserve">通讯地址：</w:t>
      </w:r>
      <w:r>
        <w:rPr>
          <w:rFonts w:hint="eastAsia" w:ascii="仿宋" w:hAnsi="仿宋" w:eastAsia="仿宋" w:cs="仿宋"/>
          <w:color w:val="auto"/>
          <w:sz w:val="24"/>
          <w:highlight w:val="none"/>
          <w:lang w:eastAsia="zh-CN" w:bidi="ar-SA"/>
        </w:rPr>
        <w:t xml:space="preserve">泗洪县人民北路10号、泗洪县明德紫郡东门商铺往南50米</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30</w:t>
      </w:r>
      <w:r>
        <w:rPr>
          <w:rFonts w:hint="eastAsia" w:ascii="仿宋" w:hAnsi="仿宋" w:eastAsia="仿宋" w:cs="仿宋"/>
          <w:color w:val="auto"/>
          <w:sz w:val="24"/>
          <w:highlight w:val="none"/>
          <w:lang w:bidi="ar-SA"/>
        </w:rPr>
        <w:t xml:space="preserve">.2供应商应知其权益受到损害之日，是指：</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（1）对本项目采购文件提出质疑的，为获取采购文件之日或者采购文件公告期限届满之日；</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（2）对本项目采购过程提出质疑的，为各采购程序环节结束之日；</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（3）对本项目中标结果提出质疑的，为中标结果公告期限届满之日。</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30</w:t>
      </w:r>
      <w:r>
        <w:rPr>
          <w:rFonts w:hint="eastAsia" w:ascii="仿宋" w:hAnsi="仿宋" w:eastAsia="仿宋" w:cs="仿宋"/>
          <w:color w:val="auto"/>
          <w:sz w:val="24"/>
          <w:highlight w:val="none"/>
          <w:lang w:bidi="ar-SA"/>
        </w:rPr>
        <w:t xml:space="preserve">.3质疑供应商应当是参与所质疑项目采购活动的供应商。潜在供应商已依法获取其可质疑的采购文件的，方可对该文件提出质疑。供应商在法定质疑期内应一次性提出针对同一采购程序环节的质疑。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30</w:t>
      </w:r>
      <w:r>
        <w:rPr>
          <w:rFonts w:hint="eastAsia" w:ascii="仿宋" w:hAnsi="仿宋" w:eastAsia="仿宋" w:cs="仿宋"/>
          <w:color w:val="auto"/>
          <w:sz w:val="24"/>
          <w:highlight w:val="none"/>
          <w:lang w:bidi="ar-SA"/>
        </w:rPr>
        <w:t xml:space="preserve">.4供应商提出质疑应当提交质疑函和必要的证明材料。质疑函的必备内容：</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（1）供应商的姓名或者名称、地址、邮编、联系人及联系电话；</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（2）质疑项目的名称、编号；</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（3）获取采购文件的时间；</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（4）具体、明确的质疑事项和质疑事项相关的请求；</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（5）事实依据；</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（6）必要的法律依据；</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（7）提出质疑的日期；</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（8）供应商为自然人的，由本人签字；供应商为法人或者其他组织的，应当由法定代表人、主要负责人，或者其授权代表签字或者盖章，并加盖公章；</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30</w:t>
      </w:r>
      <w:r>
        <w:rPr>
          <w:rFonts w:hint="eastAsia" w:ascii="仿宋" w:hAnsi="仿宋" w:eastAsia="仿宋" w:cs="仿宋"/>
          <w:color w:val="auto"/>
          <w:sz w:val="24"/>
          <w:highlight w:val="none"/>
          <w:lang w:bidi="ar-SA"/>
        </w:rPr>
        <w:t xml:space="preserve">.5采购人在收到质疑函后7个工作日内作出答复，并以书面形式通知质疑供应商和其他有关供应商，但质疑答复的内容不涉及商业秘密。</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val="en-US" w:eastAsia="zh-CN" w:bidi="ar-SA"/>
        </w:rPr>
        <w:t xml:space="preserve">31</w:t>
      </w:r>
      <w:r>
        <w:rPr>
          <w:rFonts w:hint="eastAsia" w:ascii="仿宋" w:hAnsi="仿宋" w:eastAsia="仿宋" w:cs="仿宋"/>
          <w:b/>
          <w:color w:val="auto"/>
          <w:sz w:val="24"/>
          <w:highlight w:val="none"/>
          <w:lang w:bidi="ar-SA"/>
        </w:rPr>
        <w:t xml:space="preserve">、投诉</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质疑供应商对答复不满意或采购人未在规定时间内作出答复的，可在答复期满后15个工作日内向同级财政部门提起投诉。</w:t>
      </w:r>
      <w:r/>
    </w:p>
    <w:p>
      <w:pPr>
        <w:pStyle w:val="1001"/>
        <w:jc w:val="center"/>
        <w:spacing w:before="0" w:beforeAutospacing="0" w:after="0" w:afterAutospacing="0" w:line="240" w:lineRule="auto"/>
        <w:rPr>
          <w:rFonts w:hint="eastAsia" w:ascii="仿宋" w:hAnsi="仿宋" w:eastAsia="仿宋" w:cs="仿宋"/>
          <w:b/>
          <w:bCs/>
          <w:color w:val="auto"/>
          <w:sz w:val="30"/>
          <w:szCs w:val="30"/>
          <w:highlight w:val="none"/>
          <w:lang w:bidi="ar-SA"/>
        </w:rPr>
        <w:outlineLvl w:val="0"/>
      </w:pPr>
      <w:r>
        <w:rPr>
          <w:rFonts w:hint="eastAsia" w:ascii="仿宋" w:hAnsi="仿宋" w:eastAsia="仿宋" w:cs="仿宋"/>
          <w:color w:val="auto"/>
          <w:highlight w:val="none"/>
          <w:shd w:val="clear" w:color="auto" w:fill="ffffff"/>
          <w:lang w:bidi="ar-SA"/>
        </w:rPr>
        <w:br w:type="page" w:clear="all"/>
      </w:r>
      <w:bookmarkStart w:id="107" w:name="_Toc81575164"/>
      <w:r/>
      <w:bookmarkStart w:id="108" w:name="_Toc6455"/>
      <w:r/>
      <w:bookmarkStart w:id="109" w:name="_Toc81575201"/>
      <w:r/>
      <w:bookmarkStart w:id="110" w:name="_Toc18981"/>
      <w:r>
        <w:rPr>
          <w:rFonts w:hint="eastAsia" w:ascii="仿宋" w:hAnsi="仿宋" w:eastAsia="仿宋" w:cs="仿宋"/>
          <w:b/>
          <w:bCs/>
          <w:color w:val="auto"/>
          <w:sz w:val="44"/>
          <w:szCs w:val="44"/>
          <w:highlight w:val="none"/>
          <w:shd w:val="clear" w:color="auto" w:fill="ffffff"/>
          <w:lang w:bidi="ar-SA"/>
        </w:rPr>
        <w:t xml:space="preserve">第三部分  资格审查及评标办法</w:t>
      </w:r>
      <w:bookmarkEnd w:id="107"/>
      <w:r/>
      <w:bookmarkEnd w:id="108"/>
      <w:r/>
      <w:bookmarkEnd w:id="109"/>
      <w:r/>
      <w:bookmarkEnd w:id="110"/>
      <w:r/>
      <w:r/>
    </w:p>
    <w:p>
      <w:pPr>
        <w:pStyle w:val="1001"/>
        <w:ind w:firstLine="643"/>
        <w:jc w:val="center"/>
        <w:spacing w:before="0" w:beforeAutospacing="0" w:after="0" w:afterAutospacing="0" w:line="440" w:lineRule="exact"/>
        <w:rPr>
          <w:rFonts w:hint="default" w:ascii="仿宋" w:hAnsi="仿宋" w:eastAsia="仿宋" w:cs="仿宋"/>
          <w:b/>
          <w:bCs/>
          <w:color w:val="auto"/>
          <w:sz w:val="30"/>
          <w:szCs w:val="30"/>
          <w:highlight w:val="none"/>
          <w:shd w:val="clear" w:color="auto" w:fill="ffffff"/>
          <w:lang w:val="en-US" w:eastAsia="zh-CN" w:bidi="ar-SA"/>
        </w:rPr>
      </w:pPr>
      <w:r>
        <w:rPr>
          <w:rFonts w:hint="eastAsia" w:ascii="仿宋" w:hAnsi="仿宋" w:eastAsia="仿宋" w:cs="仿宋"/>
          <w:b/>
          <w:bCs/>
          <w:color w:val="auto"/>
          <w:sz w:val="30"/>
          <w:szCs w:val="30"/>
          <w:highlight w:val="none"/>
          <w:shd w:val="clear" w:color="auto" w:fill="ffffff"/>
          <w:lang w:val="en-US" w:eastAsia="zh-CN" w:bidi="ar-SA"/>
        </w:rPr>
        <w:t xml:space="preserve">采购包1</w:t>
      </w:r>
      <w:r/>
    </w:p>
    <w:p>
      <w:pPr>
        <w:pStyle w:val="1001"/>
        <w:ind w:firstLine="643"/>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b/>
          <w:bCs/>
          <w:color w:val="auto"/>
          <w:highlight w:val="none"/>
          <w:shd w:val="clear" w:color="auto" w:fill="ffffff"/>
          <w:lang w:bidi="ar-SA"/>
        </w:rPr>
        <w:t xml:space="preserve">一、资格审查</w:t>
      </w:r>
      <w:r/>
    </w:p>
    <w:p>
      <w:pPr>
        <w:pStyle w:val="1001"/>
        <w:ind w:firstLine="420"/>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shd w:val="clear" w:color="auto" w:fill="ffffff"/>
          <w:lang w:bidi="ar-SA"/>
        </w:rPr>
        <w:t xml:space="preserve">资格审查人员按照下列指标对各投标人的资格进行审查，未通过审查的为无效标，不参与评标。</w:t>
      </w:r>
      <w:r/>
    </w:p>
    <w:tbl>
      <w:tblPr>
        <w:tblStyle w:val="775"/>
        <w:tblW w:w="921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422"/>
        <w:gridCol w:w="4791"/>
      </w:tblGrid>
      <w:tr>
        <w:trPr>
          <w:trHeight w:val="481"/>
        </w:trPr>
        <w:tc>
          <w:tcPr>
            <w:tcW w:w="4422" w:type="dxa"/>
            <w:vAlign w:val="center"/>
            <w:textDirection w:val="lrTb"/>
            <w:noWrap/>
          </w:tcPr>
          <w:p>
            <w:pPr>
              <w:jc w:val="center"/>
              <w:spacing w:line="440" w:lineRule="exact"/>
              <w:rPr>
                <w:rFonts w:hint="eastAsia" w:ascii="仿宋" w:hAnsi="仿宋" w:eastAsia="仿宋" w:cs="仿宋"/>
                <w:b/>
                <w:bCs/>
                <w:color w:val="auto"/>
                <w:sz w:val="24"/>
                <w:highlight w:val="none"/>
                <w:lang w:bidi="ar-SA"/>
              </w:rPr>
            </w:pPr>
            <w:r/>
            <w:bookmarkStart w:id="111" w:name="EB9af8278fd1df4f8591f0fad951f64ddb"/>
            <w:r>
              <w:rPr>
                <w:rFonts w:hint="eastAsia" w:ascii="仿宋" w:hAnsi="仿宋" w:eastAsia="仿宋" w:cs="仿宋"/>
                <w:b/>
                <w:bCs/>
                <w:color w:val="auto"/>
                <w:sz w:val="24"/>
                <w:highlight w:val="none"/>
                <w:lang w:bidi="ar-SA"/>
              </w:rPr>
              <w:t xml:space="preserve">资格审查因素</w:t>
            </w:r>
            <w:r/>
          </w:p>
        </w:tc>
        <w:tc>
          <w:tcPr>
            <w:tcW w:w="4791" w:type="dxa"/>
            <w:vAlign w:val="center"/>
            <w:textDirection w:val="lrTb"/>
            <w:noWrap/>
          </w:tcPr>
          <w:p>
            <w:pPr>
              <w:jc w:val="center"/>
              <w:spacing w:line="440" w:lineRule="exact"/>
              <w:rPr>
                <w:rFonts w:hint="eastAsia" w:ascii="仿宋" w:hAnsi="仿宋" w:eastAsia="仿宋" w:cs="仿宋"/>
                <w:b/>
                <w:bCs/>
                <w:color w:val="auto"/>
                <w:sz w:val="24"/>
                <w:highlight w:val="none"/>
                <w:lang w:bidi="ar-SA"/>
              </w:rPr>
            </w:pPr>
            <w:r>
              <w:rPr>
                <w:rFonts w:hint="eastAsia" w:ascii="仿宋" w:hAnsi="仿宋" w:eastAsia="仿宋" w:cs="仿宋"/>
                <w:b/>
                <w:bCs/>
                <w:color w:val="auto"/>
                <w:sz w:val="24"/>
                <w:highlight w:val="none"/>
                <w:lang w:bidi="ar-SA"/>
              </w:rPr>
              <w:t xml:space="preserve">审查标准</w:t>
            </w:r>
            <w:r/>
          </w:p>
        </w:tc>
      </w:tr>
      <w:tr>
        <w:trPr>
          <w:trHeight w:val="355"/>
        </w:trPr>
        <w:tc>
          <w:tcPr>
            <w:tcW w:w="4422" w:type="dxa"/>
            <w:vAlign w:val="center"/>
            <w:textDirection w:val="lrTb"/>
            <w:noWrap/>
          </w:tcPr>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投标声明及承诺函</w:t>
            </w:r>
            <w:r/>
          </w:p>
        </w:tc>
        <w:tc>
          <w:tcPr>
            <w:tcW w:w="4791" w:type="dxa"/>
            <w:vAlign w:val="center"/>
            <w:textDirection w:val="lrTb"/>
            <w:noWrap/>
          </w:tcPr>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符合招标文件要求</w:t>
            </w:r>
            <w:r/>
          </w:p>
        </w:tc>
      </w:tr>
      <w:tr>
        <w:trPr/>
        <w:tc>
          <w:tcPr>
            <w:tcW w:w="4422" w:type="dxa"/>
            <w:vAlign w:val="center"/>
            <w:textDirection w:val="lrTb"/>
            <w:noWrap/>
          </w:tcPr>
          <w:p>
            <w:pPr>
              <w:spacing w:line="48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落实政府采购政策需满足的资格要求</w:t>
            </w:r>
            <w:r/>
          </w:p>
        </w:tc>
        <w:tc>
          <w:tcPr>
            <w:tcW w:w="4791" w:type="dxa"/>
            <w:vAlign w:val="center"/>
            <w:textDirection w:val="lrTb"/>
            <w:noWrap/>
          </w:tcPr>
          <w:p>
            <w:pPr>
              <w:spacing w:line="48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符合招标文件要求</w:t>
            </w:r>
            <w:r/>
          </w:p>
        </w:tc>
      </w:tr>
      <w:tr>
        <w:trPr/>
        <w:tc>
          <w:tcPr>
            <w:tcW w:w="4422" w:type="dxa"/>
            <w:vAlign w:val="center"/>
            <w:textDirection w:val="lrTb"/>
            <w:noWrap/>
          </w:tcPr>
          <w:p>
            <w:pPr>
              <w:spacing w:line="440" w:lineRule="exact"/>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特定的资格要求</w:t>
            </w:r>
            <w:r/>
          </w:p>
        </w:tc>
        <w:tc>
          <w:tcPr>
            <w:tcW w:w="4791" w:type="dxa"/>
            <w:vAlign w:val="center"/>
            <w:textDirection w:val="lrTb"/>
            <w:noWrap/>
          </w:tcPr>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符合招标文件要求</w:t>
            </w:r>
            <w:r/>
          </w:p>
        </w:tc>
      </w:tr>
      <w:tr>
        <w:trPr/>
        <w:tc>
          <w:tcPr>
            <w:tcW w:w="4422" w:type="dxa"/>
            <w:vAlign w:val="center"/>
            <w:textDirection w:val="lrTb"/>
            <w:noWrap/>
          </w:tcPr>
          <w:p>
            <w:pPr>
              <w:spacing w:line="48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信用信息</w:t>
            </w:r>
            <w:bookmarkEnd w:id="111"/>
            <w:r/>
            <w:r/>
          </w:p>
        </w:tc>
        <w:tc>
          <w:tcPr>
            <w:tcW w:w="4791" w:type="dxa"/>
            <w:vAlign w:val="center"/>
            <w:textDirection w:val="lrTb"/>
            <w:noWrap/>
          </w:tcPr>
          <w:p>
            <w:pPr>
              <w:spacing w:line="48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符合招标文件要求</w:t>
            </w:r>
            <w:r/>
          </w:p>
        </w:tc>
      </w:tr>
      <w:tr>
        <w:trPr/>
        <w:tc>
          <w:tcPr>
            <w:shd w:val="clear" w:color="auto" w:fill="auto"/>
            <w:tcW w:w="4422" w:type="dxa"/>
            <w:vAlign w:val="center"/>
            <w:textDirection w:val="lrTb"/>
            <w:noWrap/>
          </w:tcPr>
          <w:p>
            <w:pPr>
              <w:spacing w:line="48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投标代理人(授权委托人)</w:t>
            </w:r>
            <w:r>
              <w:rPr>
                <w:rFonts w:hint="eastAsia" w:ascii="仿宋" w:hAnsi="仿宋" w:eastAsia="仿宋" w:cs="仿宋"/>
                <w:color w:val="auto"/>
                <w:sz w:val="24"/>
                <w:highlight w:val="none"/>
                <w:lang w:val="en-US" w:eastAsia="zh-CN" w:bidi="ar-SA"/>
              </w:rPr>
              <w:t xml:space="preserve">要求</w:t>
            </w:r>
            <w:r/>
          </w:p>
        </w:tc>
        <w:tc>
          <w:tcPr>
            <w:shd w:val="clear" w:color="auto" w:fill="auto"/>
            <w:tcW w:w="4791" w:type="dxa"/>
            <w:vAlign w:val="center"/>
            <w:textDirection w:val="lrTb"/>
            <w:noWrap/>
          </w:tcPr>
          <w:p>
            <w:pPr>
              <w:spacing w:line="48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符合招标文件要求</w:t>
            </w:r>
            <w:r/>
          </w:p>
        </w:tc>
      </w:tr>
      <w:tr>
        <w:trPr/>
        <w:tc>
          <w:tcPr>
            <w:shd w:val="clear" w:color="auto" w:fill="auto"/>
            <w:tcW w:w="4422" w:type="dxa"/>
            <w:vAlign w:val="center"/>
            <w:textDirection w:val="lrTb"/>
            <w:noWrap/>
          </w:tcPr>
          <w:p>
            <w:pPr>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联合体投标</w:t>
            </w:r>
            <w:r/>
          </w:p>
        </w:tc>
        <w:tc>
          <w:tcPr>
            <w:shd w:val="clear" w:color="auto" w:fill="auto"/>
            <w:tcW w:w="4791" w:type="dxa"/>
            <w:vAlign w:val="center"/>
            <w:textDirection w:val="lrTb"/>
            <w:noWrap/>
          </w:tcPr>
          <w:p>
            <w:pPr>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不接受联合体投标</w:t>
            </w:r>
            <w:r/>
          </w:p>
        </w:tc>
      </w:tr>
    </w:tbl>
    <w:p>
      <w:pPr>
        <w:pStyle w:val="1001"/>
        <w:ind w:firstLine="643"/>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b/>
          <w:bCs/>
          <w:color w:val="auto"/>
          <w:highlight w:val="none"/>
          <w:shd w:val="clear" w:color="auto" w:fill="ffffff"/>
          <w:lang w:bidi="ar-SA"/>
        </w:rPr>
        <w:t xml:space="preserve">二、评分办法—综合评分法</w:t>
      </w:r>
      <w:r/>
    </w:p>
    <w:p>
      <w:pPr>
        <w:pStyle w:val="1001"/>
        <w:ind w:firstLine="482"/>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b/>
          <w:bCs/>
          <w:color w:val="auto"/>
          <w:highlight w:val="none"/>
          <w:shd w:val="clear" w:color="auto" w:fill="ffffff"/>
          <w:lang w:bidi="ar-SA"/>
        </w:rPr>
        <w:t xml:space="preserve">1、评标办法：</w:t>
      </w:r>
      <w:r>
        <w:rPr>
          <w:rFonts w:hint="eastAsia" w:ascii="仿宋" w:hAnsi="仿宋" w:eastAsia="仿宋" w:cs="仿宋"/>
          <w:color w:val="auto"/>
          <w:highlight w:val="none"/>
          <w:shd w:val="clear" w:color="auto" w:fill="ffffff"/>
          <w:lang w:bidi="ar-SA"/>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中标候选人并列的，由采购人或者采购人委托评标委员会按照招标文件规定的方式确定中标人；招标文件未规定的，采取随机抽取的方式确定。</w:t>
      </w:r>
      <w:r/>
    </w:p>
    <w:p>
      <w:pPr>
        <w:pStyle w:val="1001"/>
        <w:ind w:firstLine="480"/>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shd w:val="clear" w:color="auto" w:fill="ffffff"/>
          <w:lang w:bidi="ar-SA"/>
        </w:rPr>
        <w:t xml:space="preserve">评标委员会根据评审后投标人排序推荐3名中标候选人。投标文件满足招标文件全部实质性要求，且评审后排序第一的投标人为第一中标候选人，依次类推。</w:t>
      </w:r>
      <w:r/>
    </w:p>
    <w:p>
      <w:pPr>
        <w:pStyle w:val="1001"/>
        <w:ind w:firstLine="480"/>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shd w:val="clear" w:color="auto" w:fill="ffffff"/>
          <w:lang w:bidi="ar-SA"/>
        </w:rPr>
        <w:t xml:space="preserve">综合评分保留至小数点后两位。 </w:t>
      </w:r>
      <w:r/>
    </w:p>
    <w:p>
      <w:pPr>
        <w:pStyle w:val="1001"/>
        <w:ind w:firstLine="482"/>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b/>
          <w:bCs/>
          <w:color w:val="auto"/>
          <w:highlight w:val="none"/>
          <w:shd w:val="clear" w:color="auto" w:fill="ffffff"/>
          <w:lang w:bidi="ar-SA"/>
        </w:rPr>
        <w:t xml:space="preserve">2、符合性审查。</w:t>
      </w:r>
      <w:r>
        <w:rPr>
          <w:rFonts w:hint="eastAsia" w:ascii="仿宋" w:hAnsi="仿宋" w:eastAsia="仿宋" w:cs="仿宋"/>
          <w:color w:val="auto"/>
          <w:highlight w:val="none"/>
          <w:shd w:val="clear" w:color="auto" w:fill="ffffff"/>
          <w:lang w:bidi="ar-SA"/>
        </w:rPr>
        <w:t xml:space="preserve">评标委员会首先按照下列指标对各投标人的投标文件进行符合性审查，未通过审查的为无效标，不再参与评审。</w:t>
      </w:r>
      <w:r/>
    </w:p>
    <w:tbl>
      <w:tblPr>
        <w:tblStyle w:val="775"/>
        <w:tblW w:w="9213" w:type="dxa"/>
        <w:tblInd w:w="-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4364"/>
        <w:gridCol w:w="4849"/>
      </w:tblGrid>
      <w:tr>
        <w:trPr>
          <w:trHeight w:val="576"/>
        </w:trPr>
        <w:tc>
          <w:tcPr>
            <w:tcW w:w="4364" w:type="dxa"/>
            <w:vAlign w:val="center"/>
            <w:textDirection w:val="lrTb"/>
            <w:noWrap/>
          </w:tcPr>
          <w:p>
            <w:pPr>
              <w:ind w:firstLine="480"/>
              <w:jc w:val="center"/>
              <w:spacing w:line="440" w:lineRule="exact"/>
              <w:rPr>
                <w:rFonts w:hint="eastAsia" w:ascii="仿宋" w:hAnsi="仿宋" w:eastAsia="仿宋" w:cs="仿宋"/>
                <w:b/>
                <w:bCs/>
                <w:color w:val="auto"/>
                <w:sz w:val="24"/>
                <w:highlight w:val="none"/>
                <w:lang w:bidi="ar-SA"/>
              </w:rPr>
            </w:pPr>
            <w:r/>
            <w:bookmarkStart w:id="112" w:name="EB75d0996a6f1d4348a21f8c3293010436"/>
            <w:r>
              <w:rPr>
                <w:rFonts w:hint="eastAsia" w:ascii="仿宋" w:hAnsi="仿宋" w:eastAsia="仿宋" w:cs="仿宋"/>
                <w:b/>
                <w:bCs/>
                <w:color w:val="auto"/>
                <w:sz w:val="24"/>
                <w:highlight w:val="none"/>
                <w:lang w:bidi="ar-SA"/>
              </w:rPr>
              <w:t xml:space="preserve">符合性审查因素</w:t>
            </w:r>
            <w:r/>
          </w:p>
        </w:tc>
        <w:tc>
          <w:tcPr>
            <w:tcW w:w="4849" w:type="dxa"/>
            <w:vAlign w:val="center"/>
            <w:textDirection w:val="lrTb"/>
            <w:noWrap/>
          </w:tcPr>
          <w:p>
            <w:pPr>
              <w:ind w:firstLine="480"/>
              <w:jc w:val="center"/>
              <w:spacing w:line="440" w:lineRule="exact"/>
              <w:rPr>
                <w:rFonts w:hint="eastAsia" w:ascii="仿宋" w:hAnsi="仿宋" w:eastAsia="仿宋" w:cs="仿宋"/>
                <w:b/>
                <w:bCs/>
                <w:color w:val="auto"/>
                <w:sz w:val="24"/>
                <w:highlight w:val="none"/>
                <w:lang w:bidi="ar-SA"/>
              </w:rPr>
            </w:pPr>
            <w:r>
              <w:rPr>
                <w:rFonts w:hint="eastAsia" w:ascii="仿宋" w:hAnsi="仿宋" w:eastAsia="仿宋" w:cs="仿宋"/>
                <w:b/>
                <w:bCs/>
                <w:color w:val="auto"/>
                <w:sz w:val="24"/>
                <w:highlight w:val="none"/>
                <w:lang w:bidi="ar-SA"/>
              </w:rPr>
              <w:t xml:space="preserve">审查标准</w:t>
            </w:r>
            <w:r/>
          </w:p>
        </w:tc>
      </w:tr>
      <w:tr>
        <w:trPr/>
        <w:tc>
          <w:tcPr>
            <w:tcW w:w="4364"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法定代表人身份证明或授权委托书</w:t>
            </w:r>
            <w:r/>
          </w:p>
        </w:tc>
        <w:tc>
          <w:tcPr>
            <w:tcW w:w="484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开标一览表及投标报价</w:t>
            </w:r>
            <w:r/>
          </w:p>
        </w:tc>
        <w:tc>
          <w:tcPr>
            <w:tcW w:w="484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技术标准和要求</w:t>
            </w:r>
            <w:r/>
          </w:p>
        </w:tc>
        <w:tc>
          <w:tcPr>
            <w:tcW w:w="484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其他</w:t>
            </w:r>
            <w:r/>
          </w:p>
        </w:tc>
        <w:tc>
          <w:tcPr>
            <w:tcW w:w="484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符合招标文件要求</w:t>
            </w:r>
            <w:bookmarkEnd w:id="112"/>
            <w:r/>
            <w:r/>
          </w:p>
        </w:tc>
      </w:tr>
    </w:tbl>
    <w:p>
      <w:pPr>
        <w:pStyle w:val="1001"/>
        <w:numPr>
          <w:ilvl w:val="0"/>
          <w:numId w:val="0"/>
        </w:numPr>
        <w:ind w:firstLine="482"/>
        <w:spacing w:before="0" w:beforeAutospacing="0" w:after="0" w:afterAutospacing="0" w:line="440" w:lineRule="exact"/>
        <w:rPr>
          <w:rFonts w:hint="eastAsia" w:ascii="仿宋" w:hAnsi="仿宋" w:eastAsia="仿宋" w:cs="仿宋"/>
          <w:color w:val="auto"/>
          <w:highlight w:val="none"/>
          <w:shd w:val="clear" w:color="auto" w:fill="ffffff"/>
          <w:lang w:bidi="ar-SA"/>
        </w:rPr>
      </w:pPr>
      <w:r>
        <w:rPr>
          <w:rFonts w:hint="eastAsia" w:ascii="仿宋" w:hAnsi="仿宋" w:eastAsia="仿宋" w:cs="仿宋"/>
          <w:color w:val="auto"/>
          <w:sz w:val="24"/>
          <w:szCs w:val="24"/>
          <w:highlight w:val="none"/>
          <w:shd w:val="clear" w:color="auto" w:fill="ffffff"/>
          <w:lang w:val="en-US" w:eastAsia="zh-CN" w:bidi="ar-SA"/>
        </w:rPr>
        <w:t xml:space="preserve">3、</w:t>
      </w:r>
      <w:r>
        <w:rPr>
          <w:rFonts w:hint="eastAsia" w:ascii="仿宋" w:hAnsi="仿宋" w:eastAsia="仿宋" w:cs="仿宋"/>
          <w:b/>
          <w:bCs/>
          <w:color w:val="auto"/>
          <w:highlight w:val="none"/>
          <w:shd w:val="clear" w:color="auto" w:fill="ffffff"/>
          <w:lang w:bidi="ar-SA"/>
        </w:rPr>
        <w:t xml:space="preserve">详细评审。</w:t>
      </w:r>
      <w:r>
        <w:rPr>
          <w:rFonts w:hint="eastAsia" w:ascii="仿宋" w:hAnsi="仿宋" w:eastAsia="仿宋" w:cs="仿宋"/>
          <w:color w:val="auto"/>
          <w:highlight w:val="none"/>
          <w:shd w:val="clear" w:color="auto" w:fill="ffffff"/>
          <w:lang w:bidi="ar-SA"/>
        </w:rPr>
        <w:t xml:space="preserve">评标委员会按照招标文件规定的评分标准，对各投标文件进行详细评审打分。评标委员会组长对各评审专家的打分情况进行复核无误后汇总，形成评审报告。</w:t>
      </w:r>
      <w:r/>
    </w:p>
    <w:tbl>
      <w:tblPr>
        <w:tblStyle w:val="775"/>
        <w:tblW w:w="5459" w:type="pct"/>
        <w:tblInd w:w="-295"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618"/>
        <w:gridCol w:w="2050"/>
        <w:gridCol w:w="1009"/>
        <w:gridCol w:w="4409"/>
      </w:tblGrid>
      <w:tr>
        <w:trPr>
          <w:trHeight w:val="630"/>
        </w:trPr>
        <w:tc>
          <w:tcPr>
            <w:gridSpan w:val="2"/>
            <w:tcBorders>
              <w:top w:val="single" w:color="auto" w:sz="6" w:space="0"/>
              <w:left w:val="single" w:color="auto" w:sz="6" w:space="0"/>
              <w:bottom w:val="single" w:color="auto" w:sz="6" w:space="0"/>
              <w:right w:val="single" w:color="auto" w:sz="6" w:space="0"/>
            </w:tcBorders>
            <w:tcW w:w="2018" w:type="pct"/>
            <w:vAlign w:val="center"/>
            <w:textDirection w:val="lrTb"/>
            <w:noWrap w:val="false"/>
          </w:tcPr>
          <w:p>
            <w:pPr>
              <w:jc w:val="center"/>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w:t>
            </w:r>
            <w:r/>
          </w:p>
        </w:tc>
        <w:tc>
          <w:tcPr>
            <w:tcBorders>
              <w:top w:val="single" w:color="auto" w:sz="6" w:space="0"/>
              <w:left w:val="single" w:color="auto" w:sz="6" w:space="0"/>
              <w:bottom w:val="single" w:color="auto" w:sz="6" w:space="0"/>
              <w:right w:val="single" w:color="auto" w:sz="6" w:space="0"/>
            </w:tcBorders>
            <w:tcW w:w="555" w:type="pct"/>
            <w:vAlign w:val="center"/>
            <w:textDirection w:val="lrTb"/>
            <w:noWrap w:val="false"/>
          </w:tcPr>
          <w:p>
            <w:pPr>
              <w:jc w:val="center"/>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分数</w:t>
            </w:r>
            <w:r/>
          </w:p>
        </w:tc>
        <w:tc>
          <w:tcPr>
            <w:tcBorders>
              <w:top w:val="single" w:color="auto" w:sz="6" w:space="0"/>
              <w:left w:val="single" w:color="auto" w:sz="6" w:space="0"/>
              <w:bottom w:val="single" w:color="auto" w:sz="6" w:space="0"/>
              <w:right w:val="single" w:color="auto" w:sz="6" w:space="0"/>
            </w:tcBorders>
            <w:tcW w:w="2426" w:type="pct"/>
            <w:vAlign w:val="center"/>
            <w:textDirection w:val="lrTb"/>
            <w:noWrap w:val="false"/>
          </w:tcPr>
          <w:p>
            <w:pPr>
              <w:jc w:val="center"/>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评审标准</w:t>
            </w:r>
            <w:r/>
          </w:p>
        </w:tc>
      </w:tr>
      <w:tr>
        <w:trPr>
          <w:trHeight w:val="2113"/>
        </w:trPr>
        <w:tc>
          <w:tcPr>
            <w:tcBorders>
              <w:top w:val="single" w:color="auto" w:sz="6" w:space="0"/>
              <w:left w:val="single" w:color="auto" w:sz="6" w:space="0"/>
              <w:bottom w:val="single" w:color="auto" w:sz="4" w:space="0"/>
              <w:right w:val="single" w:color="auto" w:sz="4" w:space="0"/>
            </w:tcBorders>
            <w:tcW w:w="890"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报价分</w:t>
            </w:r>
            <w:r/>
          </w:p>
        </w:tc>
        <w:tc>
          <w:tcPr>
            <w:tcBorders>
              <w:top w:val="single" w:color="auto" w:sz="6"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w:t>
            </w:r>
            <w:r/>
          </w:p>
        </w:tc>
        <w:tc>
          <w:tcPr>
            <w:tcBorders>
              <w:top w:val="single" w:color="auto" w:sz="6"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30.00分</w:t>
            </w:r>
            <w:r/>
          </w:p>
        </w:tc>
        <w:tc>
          <w:tcPr>
            <w:tcBorders>
              <w:top w:val="single" w:color="auto" w:sz="6"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lang w:val="en-US" w:eastAsia="zh-CN"/>
              </w:rPr>
            </w:pPr>
            <w:r/>
            <w:bookmarkStart w:id="113" w:name="OLE_LINK29"/>
            <w:r>
              <w:rPr>
                <w:rFonts w:hint="eastAsia" w:ascii="仿宋" w:hAnsi="仿宋" w:eastAsia="仿宋" w:cs="仿宋"/>
                <w:color w:val="auto"/>
                <w:sz w:val="24"/>
                <w:szCs w:val="24"/>
                <w:highlight w:val="none"/>
              </w:rPr>
              <w:t xml:space="preserve">采用低价优先法计算，即满足招标文件要求且投标价格最低的投标报价为评标基准价，其价格分为满分。其他投标人投标报价得分＝（评标基准价/投标报价）×30。</w:t>
            </w:r>
            <w:bookmarkEnd w:id="113"/>
            <w:r>
              <w:rPr>
                <w:rFonts w:hint="eastAsia" w:ascii="仿宋" w:hAnsi="仿宋" w:eastAsia="仿宋" w:cs="仿宋"/>
                <w:b w:val="0"/>
                <w:bCs w:val="0"/>
                <w:color w:val="auto"/>
                <w:sz w:val="24"/>
                <w:szCs w:val="24"/>
                <w:highlight w:val="none"/>
                <w:lang w:val="en-US" w:eastAsia="zh-CN"/>
              </w:rPr>
              <w:t xml:space="preserve">注：</w:t>
            </w:r>
            <w:r>
              <w:rPr>
                <w:rFonts w:hint="eastAsia" w:ascii="仿宋" w:hAnsi="仿宋" w:eastAsia="仿宋" w:cs="仿宋"/>
                <w:b w:val="0"/>
                <w:bCs w:val="0"/>
                <w:caps w:val="0"/>
                <w:color w:val="auto"/>
                <w:sz w:val="24"/>
                <w:szCs w:val="24"/>
                <w:highlight w:val="none"/>
                <w:lang w:val="en-US" w:eastAsia="zh-CN" w:bidi="ar-SA"/>
              </w:rPr>
              <w:t xml:space="preserve">小数点保留2位。</w:t>
            </w:r>
            <w:r/>
          </w:p>
        </w:tc>
      </w:tr>
      <w:tr>
        <w:trPr>
          <w:trHeight w:val="90"/>
        </w:trPr>
        <w:tc>
          <w:tcPr>
            <w:tcBorders>
              <w:top w:val="single" w:color="auto" w:sz="4" w:space="0"/>
              <w:left w:val="single" w:color="auto" w:sz="6" w:space="0"/>
              <w:bottom w:val="single" w:color="auto" w:sz="4" w:space="0"/>
              <w:right w:val="single" w:color="auto" w:sz="4" w:space="0"/>
            </w:tcBorders>
            <w:tcW w:w="890"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bookmarkStart w:id="114" w:name="OLE_LINK30"/>
            <w:r>
              <w:rPr>
                <w:rFonts w:hint="eastAsia" w:ascii="仿宋" w:hAnsi="仿宋" w:eastAsia="仿宋" w:cs="仿宋"/>
                <w:color w:val="auto"/>
                <w:sz w:val="24"/>
                <w:szCs w:val="24"/>
                <w:highlight w:val="none"/>
              </w:rPr>
              <w:t xml:space="preserve">技术响应</w:t>
            </w:r>
            <w:bookmarkEnd w:id="114"/>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47.50</w:t>
            </w:r>
            <w:r>
              <w:rPr>
                <w:rFonts w:hint="eastAsia" w:ascii="仿宋" w:hAnsi="仿宋" w:eastAsia="仿宋" w:cs="仿宋"/>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bookmarkStart w:id="115" w:name="OLE_LINK31"/>
            <w:r>
              <w:rPr>
                <w:rFonts w:hint="eastAsia" w:ascii="仿宋" w:hAnsi="仿宋" w:eastAsia="仿宋" w:cs="仿宋"/>
                <w:color w:val="auto"/>
                <w:sz w:val="24"/>
                <w:szCs w:val="24"/>
                <w:highlight w:val="none"/>
              </w:rPr>
              <w:t xml:space="preserve">针对招标文件“第四章</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采购需求”中“</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、技术参数</w:t>
            </w:r>
            <w:r>
              <w:rPr>
                <w:rFonts w:hint="eastAsia" w:ascii="仿宋" w:hAnsi="仿宋" w:eastAsia="仿宋" w:cs="仿宋"/>
                <w:color w:val="auto"/>
                <w:sz w:val="24"/>
                <w:szCs w:val="24"/>
                <w:highlight w:val="none"/>
                <w:lang w:val="en-US" w:eastAsia="zh-CN"/>
              </w:rPr>
              <w:t xml:space="preserve">要求</w:t>
            </w:r>
            <w:r>
              <w:rPr>
                <w:rFonts w:hint="eastAsia" w:ascii="仿宋" w:hAnsi="仿宋" w:eastAsia="仿宋" w:cs="仿宋"/>
                <w:color w:val="auto"/>
                <w:sz w:val="24"/>
                <w:szCs w:val="24"/>
                <w:highlight w:val="none"/>
              </w:rPr>
              <w:t xml:space="preserve">”所列内容进行评分，所投产品技术参数完全满足或优于招标文件技术参数要求的得</w:t>
            </w:r>
            <w:r>
              <w:rPr>
                <w:rFonts w:hint="eastAsia" w:ascii="仿宋" w:hAnsi="仿宋" w:eastAsia="仿宋" w:cs="仿宋"/>
                <w:color w:val="auto"/>
                <w:sz w:val="24"/>
                <w:szCs w:val="24"/>
                <w:highlight w:val="none"/>
                <w:lang w:val="en-US" w:eastAsia="zh-CN"/>
              </w:rPr>
              <w:t xml:space="preserve">47.5</w:t>
            </w:r>
            <w:r>
              <w:rPr>
                <w:rFonts w:hint="eastAsia" w:ascii="仿宋" w:hAnsi="仿宋" w:eastAsia="仿宋" w:cs="仿宋"/>
                <w:color w:val="auto"/>
                <w:sz w:val="24"/>
                <w:szCs w:val="24"/>
                <w:highlight w:val="none"/>
              </w:rPr>
              <w:t xml:space="preserve">分。</w:t>
            </w:r>
            <w:bookmarkStart w:id="116" w:name="OLE_LINK7"/>
            <w:r>
              <w:rPr>
                <w:rFonts w:hint="eastAsia" w:ascii="仿宋" w:hAnsi="仿宋" w:eastAsia="仿宋" w:cs="仿宋"/>
                <w:color w:val="auto"/>
                <w:sz w:val="24"/>
                <w:szCs w:val="24"/>
                <w:highlight w:val="none"/>
              </w:rPr>
              <w:t xml:space="preserve">标注“★”号标记的技术参数为</w:t>
            </w:r>
            <w:r>
              <w:rPr>
                <w:rFonts w:hint="eastAsia" w:ascii="仿宋" w:hAnsi="仿宋" w:eastAsia="仿宋" w:cs="仿宋"/>
                <w:color w:val="auto"/>
                <w:sz w:val="24"/>
                <w:szCs w:val="24"/>
                <w:highlight w:val="none"/>
                <w:lang w:val="en-US" w:eastAsia="zh-CN"/>
              </w:rPr>
              <w:t xml:space="preserve">实质性</w:t>
            </w:r>
            <w:r>
              <w:rPr>
                <w:rFonts w:hint="eastAsia" w:ascii="仿宋" w:hAnsi="仿宋" w:eastAsia="仿宋" w:cs="仿宋"/>
                <w:color w:val="auto"/>
                <w:sz w:val="24"/>
                <w:szCs w:val="24"/>
                <w:highlight w:val="none"/>
              </w:rPr>
              <w:t xml:space="preserve">技术参数（共</w:t>
            </w:r>
            <w:r>
              <w:rPr>
                <w:rFonts w:hint="eastAsia" w:ascii="仿宋" w:hAnsi="仿宋" w:eastAsia="仿宋" w:cs="仿宋"/>
                <w:color w:val="auto"/>
                <w:sz w:val="24"/>
                <w:szCs w:val="24"/>
                <w:highlight w:val="none"/>
                <w:lang w:val="en-US" w:eastAsia="zh-CN"/>
              </w:rPr>
              <w:t xml:space="preserve">22</w:t>
            </w:r>
            <w:r>
              <w:rPr>
                <w:rFonts w:hint="eastAsia" w:ascii="仿宋" w:hAnsi="仿宋" w:eastAsia="仿宋" w:cs="仿宋"/>
                <w:color w:val="auto"/>
                <w:sz w:val="24"/>
                <w:szCs w:val="24"/>
                <w:highlight w:val="none"/>
              </w:rPr>
              <w:t xml:space="preserve">个），</w:t>
            </w:r>
            <w:r>
              <w:rPr>
                <w:rFonts w:hint="eastAsia" w:ascii="仿宋" w:hAnsi="仿宋" w:eastAsia="仿宋" w:cs="仿宋"/>
                <w:color w:val="auto"/>
                <w:sz w:val="24"/>
                <w:szCs w:val="24"/>
                <w:highlight w:val="none"/>
                <w:lang w:val="en-US" w:eastAsia="zh-CN"/>
              </w:rPr>
              <w:t xml:space="preserve">不响应为无效标；</w:t>
            </w:r>
            <w:r>
              <w:rPr>
                <w:rFonts w:hint="eastAsia" w:ascii="仿宋" w:hAnsi="仿宋" w:eastAsia="仿宋" w:cs="仿宋"/>
                <w:color w:val="auto"/>
                <w:sz w:val="24"/>
                <w:szCs w:val="24"/>
                <w:highlight w:val="none"/>
              </w:rPr>
              <w:t xml:space="preserve">标注“▲”号标记的技术参数</w:t>
            </w:r>
            <w:bookmarkEnd w:id="116"/>
            <w:r>
              <w:rPr>
                <w:rFonts w:hint="eastAsia" w:ascii="仿宋" w:hAnsi="仿宋" w:eastAsia="仿宋" w:cs="仿宋"/>
                <w:color w:val="auto"/>
                <w:sz w:val="24"/>
                <w:szCs w:val="24"/>
                <w:highlight w:val="none"/>
              </w:rPr>
              <w:t xml:space="preserve">为重要技术参数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共57个，计28.5分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bookmarkStart w:id="117" w:name="OLE_LINK12"/>
            <w:r>
              <w:rPr>
                <w:rFonts w:hint="eastAsia" w:ascii="仿宋" w:hAnsi="仿宋" w:eastAsia="仿宋" w:cs="仿宋"/>
                <w:color w:val="auto"/>
                <w:sz w:val="24"/>
                <w:szCs w:val="24"/>
                <w:highlight w:val="none"/>
              </w:rPr>
              <w:t xml:space="preserve">每有</w:t>
            </w:r>
            <w:bookmarkEnd w:id="117"/>
            <w:r>
              <w:rPr>
                <w:rFonts w:hint="eastAsia" w:ascii="仿宋" w:hAnsi="仿宋" w:eastAsia="仿宋" w:cs="仿宋"/>
                <w:color w:val="auto"/>
                <w:sz w:val="24"/>
                <w:szCs w:val="24"/>
                <w:highlight w:val="none"/>
              </w:rPr>
              <w:t xml:space="preserve">一项负偏离扣</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标“#”号标记的技术参数为</w:t>
            </w:r>
            <w:r>
              <w:rPr>
                <w:rFonts w:hint="eastAsia" w:ascii="仿宋" w:hAnsi="仿宋" w:eastAsia="仿宋" w:cs="仿宋"/>
                <w:color w:val="auto"/>
                <w:sz w:val="24"/>
                <w:szCs w:val="24"/>
                <w:highlight w:val="none"/>
              </w:rPr>
              <w:t xml:space="preserve">一般技术参</w:t>
            </w:r>
            <w:r>
              <w:rPr>
                <w:rFonts w:hint="eastAsia" w:ascii="仿宋" w:hAnsi="仿宋" w:eastAsia="仿宋" w:cs="仿宋"/>
                <w:color w:val="auto"/>
                <w:sz w:val="24"/>
                <w:szCs w:val="24"/>
                <w:highlight w:val="none"/>
                <w:lang w:val="en-US" w:eastAsia="zh-CN"/>
              </w:rPr>
              <w:t xml:space="preserve">数（共190个，计19分）</w:t>
            </w:r>
            <w:r>
              <w:rPr>
                <w:rFonts w:hint="eastAsia" w:ascii="仿宋" w:hAnsi="仿宋" w:eastAsia="仿宋" w:cs="仿宋"/>
                <w:color w:val="auto"/>
                <w:sz w:val="24"/>
                <w:szCs w:val="24"/>
                <w:highlight w:val="none"/>
              </w:rPr>
              <w:t xml:space="preserve">，每有一项负偏离扣</w:t>
            </w:r>
            <w:r>
              <w:rPr>
                <w:rFonts w:hint="eastAsia" w:ascii="仿宋" w:hAnsi="仿宋" w:eastAsia="仿宋" w:cs="仿宋"/>
                <w:color w:val="auto"/>
                <w:sz w:val="24"/>
                <w:szCs w:val="24"/>
                <w:highlight w:val="none"/>
                <w:lang w:val="en-US" w:eastAsia="zh-CN"/>
              </w:rPr>
              <w:t xml:space="preserve">0.1</w:t>
            </w:r>
            <w:r>
              <w:rPr>
                <w:rFonts w:hint="eastAsia" w:ascii="仿宋" w:hAnsi="仿宋" w:eastAsia="仿宋" w:cs="仿宋"/>
                <w:color w:val="auto"/>
                <w:sz w:val="24"/>
                <w:szCs w:val="24"/>
                <w:highlight w:val="none"/>
              </w:rPr>
              <w:t xml:space="preserve">分，扣完为止。</w:t>
            </w:r>
            <w:bookmarkEnd w:id="115"/>
            <w:r/>
            <w:r/>
          </w:p>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仿宋"/>
                <w:color w:val="auto"/>
                <w:sz w:val="24"/>
                <w:szCs w:val="24"/>
                <w:highlight w:val="none"/>
              </w:rPr>
              <w:t xml:space="preserve">标注“★”号标记的技术参数为实质性技术参数，须按招标文件指定要求提供证明材料。未提供，该采购包作无效标处理。</w:t>
            </w:r>
            <w:r/>
          </w:p>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②</w:t>
            </w:r>
            <w:r>
              <w:rPr>
                <w:rFonts w:hint="eastAsia" w:ascii="仿宋" w:hAnsi="仿宋" w:eastAsia="仿宋" w:cs="仿宋"/>
                <w:color w:val="auto"/>
                <w:sz w:val="24"/>
                <w:szCs w:val="24"/>
                <w:highlight w:val="none"/>
              </w:rPr>
              <w:t xml:space="preserve">标注“▲”号标记的技术参数，须按招标文件指定要求提供证明材料，未指定的证明材料可以是第三方检测报告，或技术白皮书或公开发行产品彩页或注明链接的官网截图或现场实物图片等文件的电子件。</w:t>
            </w:r>
            <w:r>
              <w:rPr>
                <w:rFonts w:hint="eastAsia" w:ascii="仿宋" w:hAnsi="仿宋" w:eastAsia="仿宋" w:cs="仿宋"/>
                <w:color w:val="auto"/>
                <w:sz w:val="24"/>
                <w:szCs w:val="24"/>
                <w:highlight w:val="none"/>
                <w:lang w:val="en-US" w:eastAsia="zh-CN"/>
              </w:rPr>
              <w:t xml:space="preserve">未提供视为负偏离</w:t>
            </w:r>
            <w:r>
              <w:rPr>
                <w:rFonts w:hint="eastAsia" w:ascii="仿宋" w:hAnsi="仿宋" w:eastAsia="仿宋" w:cs="仿宋"/>
                <w:color w:val="auto"/>
                <w:sz w:val="24"/>
                <w:szCs w:val="24"/>
                <w:highlight w:val="none"/>
              </w:rPr>
              <w:t xml:space="preserve">。</w:t>
            </w:r>
            <w:r/>
          </w:p>
          <w:p>
            <w:pPr>
              <w:numPr>
                <w:ilvl w:val="0"/>
                <w:numId w:val="0"/>
              </w:num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③</w:t>
            </w:r>
            <w:r>
              <w:rPr>
                <w:rFonts w:hint="eastAsia" w:ascii="仿宋" w:hAnsi="仿宋" w:eastAsia="仿宋" w:cs="仿宋"/>
                <w:color w:val="auto"/>
                <w:sz w:val="24"/>
                <w:szCs w:val="24"/>
                <w:highlight w:val="none"/>
              </w:rPr>
              <w:t xml:space="preserve">标注“</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”号标记的</w:t>
            </w:r>
            <w:r>
              <w:rPr>
                <w:rFonts w:hint="eastAsia" w:ascii="仿宋" w:hAnsi="仿宋" w:eastAsia="仿宋" w:cs="仿宋"/>
                <w:color w:val="auto"/>
                <w:sz w:val="24"/>
                <w:szCs w:val="24"/>
                <w:highlight w:val="none"/>
                <w:lang w:val="en-US" w:eastAsia="zh-CN"/>
              </w:rPr>
              <w:t xml:space="preserve">一般技术参数，投标人</w:t>
            </w:r>
            <w:r>
              <w:rPr>
                <w:rFonts w:hint="eastAsia" w:ascii="仿宋" w:hAnsi="仿宋" w:eastAsia="仿宋" w:cs="仿宋"/>
                <w:color w:val="auto"/>
                <w:sz w:val="24"/>
                <w:szCs w:val="24"/>
                <w:highlight w:val="none"/>
              </w:rPr>
              <w:t xml:space="preserve">针对本内容在《技术响应偏离表》中逐条列出响应及偏离情况，采购需求要求提供证明材料的，以证明材料为准；采购需求未要求提供证明材料的，以《技术响应偏离表》为准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未按要求提供证明材料或未在偏离表中列明偏离情况的对应项，按负偏离进行扣分处理。</w:t>
            </w:r>
            <w:r/>
          </w:p>
        </w:tc>
      </w:tr>
      <w:tr>
        <w:trPr/>
        <w:tc>
          <w:tcPr>
            <w:tcBorders>
              <w:top w:val="single" w:color="auto" w:sz="4" w:space="0"/>
              <w:left w:val="single" w:color="auto" w:sz="6" w:space="0"/>
              <w:bottom w:val="single" w:color="auto" w:sz="4" w:space="0"/>
              <w:right w:val="single" w:color="auto" w:sz="4" w:space="0"/>
            </w:tcBorders>
            <w:tcW w:w="890" w:type="pct"/>
            <w:vAlign w:val="center"/>
            <w:vMerge w:val="restart"/>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企业经营业绩、信誉</w:t>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bookmarkStart w:id="118" w:name="OLE_LINK32"/>
            <w:r>
              <w:rPr>
                <w:rFonts w:hint="eastAsia" w:ascii="仿宋" w:hAnsi="仿宋" w:eastAsia="仿宋" w:cs="仿宋"/>
                <w:color w:val="auto"/>
                <w:sz w:val="24"/>
                <w:szCs w:val="24"/>
                <w:highlight w:val="none"/>
              </w:rPr>
              <w:t xml:space="preserve">企业业绩</w:t>
            </w:r>
            <w:bookmarkEnd w:id="118"/>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0分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bookmarkStart w:id="119" w:name="OLE_LINK33"/>
            <w:r>
              <w:rPr>
                <w:rFonts w:hint="eastAsia" w:ascii="仿宋" w:hAnsi="仿宋" w:eastAsia="仿宋" w:cs="仿宋"/>
                <w:color w:val="auto"/>
                <w:sz w:val="24"/>
                <w:szCs w:val="24"/>
                <w:highlight w:val="none"/>
              </w:rPr>
              <w:t xml:space="preserve">投标人自202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年01月01日以来（以合同签订时间为准）承接过类似业绩的，每提供一个得</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分，本项最高得</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p>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numPr>
                <w:ilvl w:val="0"/>
                <w:numId w:val="0"/>
              </w:num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rPr>
              <w:t xml:space="preserve">投标人需提供业绩证明材料至投标文件，证明材料原件扫描件需包含中标（或成交）通知书、合同（或者合同协议书）、采购人履约评价（或者验收合格报告或者验收合格证明），三者缺一不可，未提供或提供不全或模糊不清无法辨认均不予计分。</w:t>
            </w:r>
            <w:r/>
          </w:p>
          <w:p>
            <w:pPr>
              <w:numPr>
                <w:ilvl w:val="0"/>
                <w:numId w:val="0"/>
              </w:num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rPr>
              <w:t xml:space="preserve">合同甲方履约评价中出现“不满意”或“差”或“不合格”或同等意思表达的，该业绩不得分。</w:t>
            </w:r>
            <w:r/>
          </w:p>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（3）投标人提供的企业业绩将随中标结果公告同步公开。</w:t>
            </w:r>
            <w:bookmarkEnd w:id="119"/>
            <w:r/>
            <w:r/>
          </w:p>
        </w:tc>
      </w:tr>
      <w:tr>
        <w:trPr/>
        <w:tc>
          <w:tcPr>
            <w:tcBorders>
              <w:top w:val="single" w:color="auto" w:sz="4" w:space="0"/>
              <w:left w:val="single" w:color="auto" w:sz="6" w:space="0"/>
              <w:bottom w:val="single" w:color="auto" w:sz="4" w:space="0"/>
              <w:right w:val="single" w:color="auto" w:sz="4" w:space="0"/>
            </w:tcBorders>
            <w:tcW w:w="890" w:type="pct"/>
            <w:vAlign w:val="center"/>
            <w:vMerge w:val="continue"/>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bookmarkStart w:id="120" w:name="OLE_LINK34"/>
            <w:r>
              <w:rPr>
                <w:rFonts w:hint="eastAsia" w:ascii="仿宋" w:hAnsi="仿宋" w:eastAsia="仿宋" w:cs="仿宋"/>
                <w:color w:val="auto"/>
                <w:sz w:val="24"/>
                <w:szCs w:val="24"/>
                <w:highlight w:val="none"/>
              </w:rPr>
              <w:t xml:space="preserve">环境标志、节能产品</w:t>
            </w:r>
            <w:bookmarkEnd w:id="120"/>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投标产品在财政部、生态环境部公布的“环境标志产品政府采购品目清单”内，且投标文件中提供国家市</w:t>
            </w:r>
            <w:r>
              <w:rPr>
                <w:rFonts w:hint="eastAsia" w:ascii="仿宋" w:hAnsi="仿宋" w:eastAsia="仿宋" w:cs="仿宋"/>
                <w:color w:val="auto"/>
                <w:sz w:val="24"/>
                <w:szCs w:val="24"/>
                <w:highlight w:val="none"/>
              </w:rPr>
              <w:t xml:space="preserve">场监督管理局确定的列入“参与实施政府采购环境标志产品认证机构名录”内的认证机构出具的、有效期内的该产品环境标志产品认证证书电子件的，每提供一个得 0.5分，最高得0.5分；                                                                                                                               2、投标产品在财政部、发展改革委公布的“节能产品政府采购品目清单”内（属于政府强制采购</w:t>
            </w:r>
            <w:r>
              <w:rPr>
                <w:rFonts w:hint="eastAsia" w:ascii="仿宋" w:hAnsi="仿宋" w:eastAsia="仿宋" w:cs="仿宋"/>
                <w:color w:val="auto"/>
                <w:sz w:val="24"/>
                <w:szCs w:val="24"/>
                <w:highlight w:val="none"/>
              </w:rPr>
              <w:t xml:space="preserve">产品除外），且投标文件中提供国家市场监督管理局确定的列入“参与实施政府采购节能产品认证机构名录”内的认证机构出具的、有效期内的该产品的节能产品认证证书电子件的每提供一个得0.5分，最高得0.5分。                                                                                                                 注：1、在投标文件中提供证书原件扫描件；2、如未提供或提供不全或提供不符合要求的均不得分。</w:t>
            </w:r>
            <w:r/>
          </w:p>
        </w:tc>
      </w:tr>
      <w:tr>
        <w:trPr>
          <w:trHeight w:val="312"/>
        </w:trPr>
        <w:tc>
          <w:tcPr>
            <w:tcBorders>
              <w:top w:val="single" w:color="auto" w:sz="4" w:space="0"/>
              <w:left w:val="single" w:color="auto" w:sz="6" w:space="0"/>
              <w:bottom w:val="single" w:color="auto" w:sz="4" w:space="0"/>
              <w:right w:val="single" w:color="auto" w:sz="4" w:space="0"/>
            </w:tcBorders>
            <w:tcW w:w="890" w:type="pct"/>
            <w:vAlign w:val="center"/>
            <w:vMerge w:val="restart"/>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项目实施方案</w:t>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360" w:lineRule="exact"/>
              <w:shd w:val="clear" w:color="auto"/>
              <w:widowControl w:val="off"/>
              <w:tabs>
                <w:tab w:val="center" w:pos="966" w:leader="none"/>
              </w:tabs>
              <w:rPr>
                <w:rFonts w:hint="eastAsia" w:ascii="仿宋" w:hAnsi="仿宋" w:eastAsia="仿宋" w:cs="仿宋"/>
                <w:color w:val="auto"/>
                <w:sz w:val="24"/>
                <w:szCs w:val="24"/>
                <w:highlight w:val="none"/>
              </w:rPr>
            </w:pPr>
            <w:r/>
            <w:bookmarkStart w:id="121" w:name="OLE_LINK36"/>
            <w:r>
              <w:rPr>
                <w:rFonts w:hint="eastAsia" w:ascii="仿宋" w:hAnsi="仿宋" w:eastAsia="仿宋" w:cs="仿宋"/>
                <w:color w:val="auto"/>
                <w:sz w:val="24"/>
                <w:szCs w:val="24"/>
                <w:highlight w:val="none"/>
                <w:lang w:val="en-US" w:eastAsia="zh-CN"/>
              </w:rPr>
              <w:t xml:space="preserve">质量保证方案</w:t>
            </w:r>
            <w:bookmarkEnd w:id="121"/>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bookmarkStart w:id="122" w:name="OLE_LINK37"/>
            <w:r>
              <w:rPr>
                <w:rFonts w:hint="eastAsia" w:ascii="仿宋" w:hAnsi="仿宋" w:eastAsia="仿宋" w:cs="仿宋"/>
                <w:color w:val="auto"/>
                <w:sz w:val="24"/>
                <w:szCs w:val="24"/>
                <w:highlight w:val="none"/>
              </w:rPr>
              <w:t xml:space="preserve">投标人根据招标文件“第四章、采购需求—</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rPr>
              <w:t xml:space="preserve">项目实施要求（一）</w:t>
            </w:r>
            <w:r>
              <w:rPr>
                <w:rFonts w:hint="eastAsia" w:ascii="仿宋" w:hAnsi="仿宋" w:eastAsia="仿宋" w:cs="仿宋"/>
                <w:color w:val="auto"/>
                <w:sz w:val="24"/>
                <w:szCs w:val="24"/>
                <w:highlight w:val="none"/>
                <w:lang w:val="en-US" w:eastAsia="zh-CN"/>
              </w:rPr>
              <w:t xml:space="preserve">质量保证要求</w:t>
            </w:r>
            <w:r>
              <w:rPr>
                <w:rFonts w:hint="eastAsia" w:ascii="仿宋" w:hAnsi="仿宋" w:eastAsia="仿宋" w:cs="仿宋"/>
                <w:color w:val="auto"/>
                <w:sz w:val="24"/>
                <w:szCs w:val="24"/>
                <w:highlight w:val="none"/>
              </w:rPr>
              <w:t xml:space="preserve">”制定</w:t>
            </w:r>
            <w:r>
              <w:rPr>
                <w:rFonts w:hint="eastAsia" w:ascii="仿宋" w:hAnsi="仿宋" w:eastAsia="仿宋" w:cs="仿宋"/>
                <w:color w:val="auto"/>
                <w:sz w:val="24"/>
                <w:szCs w:val="24"/>
                <w:highlight w:val="none"/>
                <w:lang w:val="en-US" w:eastAsia="zh-CN"/>
              </w:rPr>
              <w:t xml:space="preserve">质量保证方案</w:t>
            </w:r>
            <w:r>
              <w:rPr>
                <w:rFonts w:hint="eastAsia" w:ascii="仿宋" w:hAnsi="仿宋" w:eastAsia="仿宋" w:cs="仿宋"/>
                <w:color w:val="auto"/>
                <w:sz w:val="24"/>
                <w:szCs w:val="24"/>
                <w:highlight w:val="none"/>
              </w:rPr>
              <w:t xml:space="preserve">，评标委员会根据投标人提供的</w:t>
            </w:r>
            <w:r>
              <w:rPr>
                <w:rFonts w:hint="eastAsia" w:ascii="仿宋" w:hAnsi="仿宋" w:eastAsia="仿宋" w:cs="仿宋"/>
                <w:color w:val="auto"/>
                <w:sz w:val="24"/>
                <w:szCs w:val="24"/>
                <w:highlight w:val="none"/>
                <w:lang w:val="en-US" w:eastAsia="zh-CN"/>
              </w:rPr>
              <w:t xml:space="preserve">质量保证方案</w:t>
            </w:r>
            <w:r>
              <w:rPr>
                <w:rFonts w:hint="eastAsia" w:ascii="仿宋" w:hAnsi="仿宋" w:eastAsia="仿宋" w:cs="仿宋"/>
                <w:color w:val="auto"/>
                <w:sz w:val="24"/>
                <w:szCs w:val="24"/>
                <w:highlight w:val="none"/>
              </w:rPr>
              <w:t xml:space="preserve">进行评审：概述详细，方案考虑周全、切实可行，优于采购需求得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分；概述较为详细，方案考虑较为周全、可操作性，能满足项目实施需要的得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分；方案简单，基本能满足项目实施需要的得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分；没有内容者不得分。</w:t>
            </w:r>
            <w:bookmarkEnd w:id="122"/>
            <w:r/>
            <w:r/>
          </w:p>
        </w:tc>
      </w:tr>
      <w:tr>
        <w:trPr>
          <w:trHeight w:val="312"/>
        </w:trPr>
        <w:tc>
          <w:tcPr>
            <w:tcBorders>
              <w:top w:val="single" w:color="auto" w:sz="4" w:space="0"/>
              <w:left w:val="single" w:color="auto" w:sz="6" w:space="0"/>
              <w:bottom w:val="single" w:color="auto" w:sz="4" w:space="0"/>
              <w:right w:val="single" w:color="auto" w:sz="4" w:space="0"/>
            </w:tcBorders>
            <w:tcW w:w="890" w:type="pct"/>
            <w:vAlign w:val="center"/>
            <w:vMerge w:val="continue"/>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360" w:lineRule="exact"/>
              <w:shd w:val="clear" w:color="auto"/>
              <w:widowControl w:val="off"/>
              <w:tabs>
                <w:tab w:val="center" w:pos="966" w:leader="none"/>
              </w:tabs>
              <w:rPr>
                <w:rFonts w:hint="eastAsia" w:ascii="仿宋" w:hAnsi="仿宋" w:eastAsia="仿宋" w:cs="仿宋"/>
                <w:color w:val="auto"/>
                <w:sz w:val="24"/>
                <w:szCs w:val="24"/>
                <w:highlight w:val="none"/>
                <w:lang w:val="en-US" w:eastAsia="zh-CN"/>
              </w:rPr>
            </w:pPr>
            <w:r/>
            <w:bookmarkStart w:id="123" w:name="OLE_LINK42"/>
            <w:r>
              <w:rPr>
                <w:rFonts w:hint="eastAsia" w:ascii="仿宋" w:hAnsi="仿宋" w:eastAsia="仿宋" w:cs="仿宋"/>
                <w:color w:val="auto"/>
                <w:sz w:val="24"/>
                <w:szCs w:val="24"/>
                <w:highlight w:val="none"/>
              </w:rPr>
              <w:t xml:space="preserve">突发应急事件处置方案</w:t>
            </w:r>
            <w:bookmarkEnd w:id="123"/>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bookmarkStart w:id="124" w:name="OLE_LINK43"/>
            <w:r>
              <w:rPr>
                <w:rFonts w:hint="eastAsia" w:ascii="仿宋" w:hAnsi="仿宋" w:eastAsia="仿宋" w:cs="仿宋"/>
                <w:color w:val="auto"/>
                <w:sz w:val="24"/>
                <w:szCs w:val="24"/>
                <w:highlight w:val="none"/>
              </w:rPr>
              <w:t xml:space="preserve">投标人根据招标文件“第四章、采购需求—</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rPr>
              <w:t xml:space="preserve">、项目实施要求（</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）突发应急事件处置</w:t>
            </w:r>
            <w:r>
              <w:rPr>
                <w:rFonts w:hint="eastAsia" w:ascii="仿宋" w:hAnsi="仿宋" w:eastAsia="仿宋" w:cs="仿宋"/>
                <w:color w:val="auto"/>
                <w:sz w:val="24"/>
                <w:szCs w:val="24"/>
                <w:highlight w:val="none"/>
                <w:lang w:val="en-US" w:eastAsia="zh-CN"/>
              </w:rPr>
              <w:t xml:space="preserve">要求</w:t>
            </w:r>
            <w:r>
              <w:rPr>
                <w:rFonts w:hint="eastAsia" w:ascii="仿宋" w:hAnsi="仿宋" w:eastAsia="仿宋" w:cs="仿宋"/>
                <w:color w:val="auto"/>
                <w:sz w:val="24"/>
                <w:szCs w:val="24"/>
                <w:highlight w:val="none"/>
              </w:rPr>
              <w:t xml:space="preserve">”制定突发应急事件处置方案，评标委员会根据投标人提供的突发应急事件处置方案进行评审：概述详细，方案考虑周全、切实可行，优于采购需求得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分；概述较为详细，方案考虑较为周全、可操作性，能满足项目实施需要的得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分；方案简单，基本能满足项目实施需要的得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分；没有内容者不得分。</w:t>
            </w:r>
            <w:bookmarkEnd w:id="124"/>
            <w:r/>
            <w:r/>
          </w:p>
        </w:tc>
      </w:tr>
      <w:tr>
        <w:trPr/>
        <w:tc>
          <w:tcPr>
            <w:tcBorders>
              <w:top w:val="single" w:color="auto" w:sz="4" w:space="0"/>
              <w:left w:val="single" w:color="auto" w:sz="6" w:space="0"/>
              <w:bottom w:val="single" w:color="auto" w:sz="4" w:space="0"/>
              <w:right w:val="single" w:color="auto" w:sz="4" w:space="0"/>
            </w:tcBorders>
            <w:tcW w:w="890" w:type="pct"/>
            <w:vAlign w:val="center"/>
            <w:vMerge w:val="continue"/>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bookmarkStart w:id="125" w:name="OLE_LINK44"/>
            <w:r>
              <w:rPr>
                <w:rFonts w:hint="eastAsia" w:ascii="仿宋" w:hAnsi="仿宋" w:eastAsia="仿宋" w:cs="仿宋"/>
                <w:color w:val="auto"/>
                <w:sz w:val="24"/>
                <w:szCs w:val="24"/>
                <w:highlight w:val="none"/>
              </w:rPr>
              <w:t xml:space="preserve">培训及技术支持方案</w:t>
            </w:r>
            <w:bookmarkEnd w:id="125"/>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bookmarkStart w:id="126" w:name="OLE_LINK45"/>
            <w:r>
              <w:rPr>
                <w:rFonts w:hint="eastAsia" w:ascii="仿宋" w:hAnsi="仿宋" w:eastAsia="仿宋" w:cs="仿宋"/>
                <w:color w:val="auto"/>
                <w:sz w:val="24"/>
                <w:szCs w:val="24"/>
                <w:highlight w:val="none"/>
              </w:rPr>
              <w:t xml:space="preserve">投标人根据招标文件“第四章、采购需求—</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rPr>
              <w:t xml:space="preserve">、项目实施要求—（</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）培训及技术支持要求”制定培训及技术支持方案，评标委员会根据投标人提供的培训及技术支持方案进行评审：概述详细，方案考虑周全、切实可行，优于采购需求得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分；概述较为详细，方案考虑较为周全、可操作性，能满足项目实施需要的得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分；方案简单，基本能满足项目实施需要的得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分；没有内容者不得分。</w:t>
            </w:r>
            <w:bookmarkEnd w:id="126"/>
            <w:r/>
            <w:r/>
          </w:p>
        </w:tc>
      </w:tr>
      <w:tr>
        <w:trPr/>
        <w:tc>
          <w:tcPr>
            <w:tcBorders>
              <w:top w:val="single" w:color="auto" w:sz="4" w:space="0"/>
              <w:left w:val="single" w:color="auto" w:sz="6" w:space="0"/>
              <w:bottom w:val="single" w:color="auto" w:sz="6" w:space="0"/>
              <w:right w:val="single" w:color="auto" w:sz="4" w:space="0"/>
            </w:tcBorders>
            <w:tcW w:w="890"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w:t>
            </w:r>
            <w:r/>
          </w:p>
        </w:tc>
        <w:tc>
          <w:tcPr>
            <w:tcBorders>
              <w:top w:val="single" w:color="auto" w:sz="4" w:space="0"/>
              <w:left w:val="single" w:color="auto" w:sz="4" w:space="0"/>
              <w:bottom w:val="single" w:color="auto" w:sz="6" w:space="0"/>
              <w:right w:val="single" w:color="auto" w:sz="4" w:space="0"/>
            </w:tcBorders>
            <w:tcW w:w="1128"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bookmarkStart w:id="127" w:name="OLE_LINK46"/>
            <w:r>
              <w:rPr>
                <w:rFonts w:hint="eastAsia" w:ascii="仿宋" w:hAnsi="仿宋" w:eastAsia="仿宋" w:cs="仿宋"/>
                <w:color w:val="auto"/>
                <w:sz w:val="24"/>
                <w:szCs w:val="24"/>
                <w:highlight w:val="none"/>
              </w:rPr>
              <w:t xml:space="preserve">售后服务方案</w:t>
            </w:r>
            <w:bookmarkEnd w:id="127"/>
            <w:r/>
            <w:r/>
          </w:p>
        </w:tc>
        <w:tc>
          <w:tcPr>
            <w:tcBorders>
              <w:top w:val="single" w:color="auto" w:sz="4" w:space="0"/>
              <w:left w:val="single" w:color="auto" w:sz="4" w:space="0"/>
              <w:bottom w:val="single" w:color="auto" w:sz="6" w:space="0"/>
              <w:right w:val="single" w:color="auto" w:sz="4" w:space="0"/>
            </w:tcBorders>
            <w:tcW w:w="555"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.00分</w:t>
            </w:r>
            <w:r/>
          </w:p>
        </w:tc>
        <w:tc>
          <w:tcPr>
            <w:tcBorders>
              <w:top w:val="single" w:color="auto" w:sz="4" w:space="0"/>
              <w:left w:val="single" w:color="auto" w:sz="4" w:space="0"/>
              <w:bottom w:val="single" w:color="auto" w:sz="6" w:space="0"/>
              <w:right w:val="single" w:color="auto" w:sz="6" w:space="0"/>
            </w:tcBorders>
            <w:tcW w:w="2426"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bookmarkStart w:id="128" w:name="OLE_LINK47"/>
            <w:r>
              <w:rPr>
                <w:rFonts w:hint="eastAsia" w:ascii="仿宋" w:hAnsi="仿宋" w:eastAsia="仿宋" w:cs="仿宋"/>
                <w:color w:val="auto"/>
                <w:sz w:val="24"/>
                <w:szCs w:val="24"/>
                <w:highlight w:val="none"/>
              </w:rPr>
              <w:t xml:space="preserve">投标人根据招标文件“第四章、采购需求—</w:t>
            </w: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、售后服务要求”制定售后服务方案，评标委员会根据投标人提供的售后服务方案进行评审：概述详细，方案考虑周全、切实可行，优于采购需求得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分；概述较为详细，方案考虑较为周全、可操作性，能满足项目实施需要的得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分；方案简单，基本能满足项目实施需要的得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分；没有内容者不得分。</w:t>
            </w:r>
            <w:bookmarkEnd w:id="128"/>
            <w:r/>
            <w:r/>
          </w:p>
        </w:tc>
      </w:tr>
    </w:tbl>
    <w:p>
      <w:pPr>
        <w:pStyle w:val="1001"/>
        <w:ind w:right="0" w:firstLine="482"/>
        <w:jc w:val="both"/>
        <w:keepLines w:val="0"/>
        <w:keepNext w:val="0"/>
        <w:pageBreakBefore w:val="0"/>
        <w:spacing w:before="0" w:beforeAutospacing="0" w:after="0" w:afterAutospacing="0" w:line="440" w:lineRule="exact"/>
        <w:widowControl w:val="off"/>
        <w:rPr>
          <w:rFonts w:hint="eastAsia" w:ascii="仿宋" w:hAnsi="仿宋" w:eastAsia="仿宋" w:cs="仿宋"/>
          <w:b/>
          <w:bCs/>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auto"/>
          <w:sz w:val="24"/>
          <w:szCs w:val="24"/>
          <w:highlight w:val="none"/>
          <w:shd w:val="clear" w:color="auto" w:fill="ffffff"/>
          <w:lang w:val="en-US" w:eastAsia="zh-CN" w:bidi="ar-SA"/>
        </w:rPr>
        <w:t xml:space="preserve">4、</w:t>
      </w:r>
      <w:r>
        <w:rPr>
          <w:rFonts w:hint="eastAsia" w:ascii="仿宋" w:hAnsi="仿宋" w:eastAsia="仿宋" w:cs="仿宋"/>
          <w:b/>
          <w:bCs/>
          <w:color w:val="auto"/>
          <w:sz w:val="24"/>
          <w:szCs w:val="24"/>
          <w:highlight w:val="none"/>
          <w:shd w:val="clear" w:color="auto" w:fill="ffffff"/>
          <w:lang w:val="en-US" w:eastAsia="en-US" w:bidi="ar-SA"/>
        </w:rPr>
        <w:t xml:space="preserve">采购本国产品的支持政策</w:t>
      </w:r>
      <w:r/>
    </w:p>
    <w:p>
      <w:pPr>
        <w:pStyle w:val="1001"/>
        <w:ind w:left="0" w:right="0" w:firstLine="482"/>
        <w:jc w:val="both"/>
        <w:keepLines w:val="0"/>
        <w:keepNext w:val="0"/>
        <w:pageBreakBefore w:val="0"/>
        <w:spacing w:before="0" w:beforeAutospacing="0" w:after="0" w:afterAutospacing="0" w:line="440" w:lineRule="exact"/>
        <w:widowControl w:val="off"/>
        <w:rPr>
          <w:rFonts w:hint="eastAsia" w:ascii="仿宋" w:hAnsi="仿宋" w:eastAsia="仿宋" w:cs="仿宋"/>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auto"/>
          <w:sz w:val="24"/>
          <w:szCs w:val="24"/>
          <w:highlight w:val="none"/>
          <w:shd w:val="clear" w:color="auto" w:fill="ffffff"/>
          <w:lang w:val="en-US" w:eastAsia="en-US" w:bidi="ar-SA"/>
        </w:rPr>
        <w:t xml:space="preserve">1.1 本项目政府采购活动中既有本国产品又有非本国产品参与竞争的，依法对本国产品给予价格评审优惠，对本国产品的报价给予</w:t>
      </w:r>
      <w:r>
        <w:rPr>
          <w:rFonts w:hint="eastAsia" w:ascii="仿宋" w:hAnsi="仿宋" w:eastAsia="仿宋" w:cs="仿宋"/>
          <w:color w:val="auto"/>
          <w:sz w:val="24"/>
          <w:szCs w:val="24"/>
          <w:highlight w:val="none"/>
          <w:u w:val="single"/>
          <w:shd w:val="clear" w:color="auto" w:fill="ffffff"/>
          <w:lang w:val="en-US" w:eastAsia="en-US" w:bidi="ar-SA"/>
        </w:rPr>
        <w:t xml:space="preserve">20%</w:t>
      </w:r>
      <w:r>
        <w:rPr>
          <w:rFonts w:hint="eastAsia" w:ascii="仿宋" w:hAnsi="仿宋" w:eastAsia="仿宋" w:cs="仿宋"/>
          <w:color w:val="auto"/>
          <w:sz w:val="24"/>
          <w:szCs w:val="24"/>
          <w:highlight w:val="none"/>
          <w:shd w:val="clear" w:color="auto" w:fill="ffffff"/>
          <w:lang w:val="en-US" w:eastAsia="en-US" w:bidi="ar-SA"/>
        </w:rPr>
        <w:t xml:space="preserve">的价格扣除，用扣除后的价格参与评审。</w:t>
      </w:r>
      <w:r/>
    </w:p>
    <w:p>
      <w:pPr>
        <w:pStyle w:val="1001"/>
        <w:ind w:left="0" w:right="0" w:firstLine="482"/>
        <w:jc w:val="both"/>
        <w:keepLines w:val="0"/>
        <w:keepNext w:val="0"/>
        <w:pageBreakBefore w:val="0"/>
        <w:spacing w:before="0" w:beforeAutospacing="0" w:after="0" w:afterAutospacing="0" w:line="440" w:lineRule="exact"/>
        <w:widowControl w:val="off"/>
        <w:rPr>
          <w:rFonts w:hint="eastAsia" w:ascii="仿宋" w:hAnsi="仿宋" w:eastAsia="仿宋" w:cs="仿宋"/>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auto"/>
          <w:sz w:val="24"/>
          <w:szCs w:val="24"/>
          <w:highlight w:val="none"/>
          <w:shd w:val="clear" w:color="auto" w:fill="ffffff"/>
          <w:lang w:val="en-US" w:eastAsia="en-US" w:bidi="ar-SA"/>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01"/>
        <w:ind w:left="0" w:right="0" w:firstLine="482"/>
        <w:jc w:val="both"/>
        <w:keepLines w:val="0"/>
        <w:keepNext w:val="0"/>
        <w:pageBreakBefore w:val="0"/>
        <w:spacing w:before="0" w:beforeAutospacing="0" w:after="0" w:afterAutospacing="0" w:line="440" w:lineRule="exact"/>
        <w:widowControl w:val="off"/>
        <w:rPr>
          <w:rFonts w:hint="eastAsia" w:ascii="仿宋" w:hAnsi="仿宋" w:eastAsia="仿宋" w:cs="仿宋"/>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auto"/>
          <w:sz w:val="24"/>
          <w:szCs w:val="24"/>
          <w:highlight w:val="none"/>
          <w:shd w:val="clear" w:color="auto" w:fill="ffffff"/>
          <w:lang w:val="en-US" w:eastAsia="en-US" w:bidi="ar-SA"/>
        </w:rPr>
        <w:t xml:space="preserve">1.3 供应商需按照招标文件的要求提供《关于符合本国产品标准的声明函》（以下简称《声明函》），如不提供将不享受本国产品价格评审优惠。</w:t>
      </w:r>
      <w:r/>
    </w:p>
    <w:p>
      <w:pPr>
        <w:pStyle w:val="1001"/>
        <w:ind w:left="0" w:right="0" w:firstLine="482"/>
        <w:jc w:val="both"/>
        <w:keepLines w:val="0"/>
        <w:keepNext w:val="0"/>
        <w:pageBreakBefore w:val="0"/>
        <w:spacing w:before="0" w:beforeAutospacing="0" w:after="0" w:afterAutospacing="0" w:line="440" w:lineRule="exact"/>
        <w:widowControl w:val="off"/>
        <w:rPr>
          <w:rFonts w:hint="eastAsia" w:ascii="仿宋" w:hAnsi="仿宋" w:eastAsia="仿宋" w:cs="仿宋"/>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auto"/>
          <w:sz w:val="24"/>
          <w:szCs w:val="24"/>
          <w:highlight w:val="none"/>
          <w:shd w:val="clear" w:color="auto" w:fill="ffffff"/>
          <w:lang w:val="en-US" w:eastAsia="en-US" w:bidi="ar-SA"/>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01"/>
        <w:ind w:firstLine="482"/>
        <w:jc w:val="both"/>
        <w:keepLines w:val="0"/>
        <w:keepNext w:val="0"/>
        <w:pageBreakBefore w:val="0"/>
        <w:spacing w:before="0" w:beforeAutospacing="0" w:after="0" w:afterAutospacing="0" w:line="440" w:lineRule="exact"/>
        <w:widowControl w:val="off"/>
        <w:rPr>
          <w:rFonts w:hint="eastAsia" w:ascii="仿宋" w:hAnsi="仿宋" w:eastAsia="仿宋" w:cs="仿宋"/>
          <w:b/>
          <w:bCs/>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4"/>
          <w:szCs w:val="24"/>
          <w:highlight w:val="none"/>
          <w:shd w:val="clear" w:color="auto" w:fill="ffffff"/>
          <w:lang w:val="en-US" w:eastAsia="en-US" w:bidi="ar-SA"/>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1"/>
        <w:ind w:left="0" w:firstLine="482"/>
        <w:jc w:val="both"/>
        <w:keepLines w:val="0"/>
        <w:keepNext w:val="0"/>
        <w:pageBreakBefore w:val="0"/>
        <w:spacing w:before="0" w:beforeAutospacing="0" w:after="0" w:afterAutospacing="0" w:line="440" w:lineRule="exact"/>
        <w:widowControl w:val="off"/>
        <w:rPr>
          <w:rFonts w:hint="eastAsia" w:ascii="仿宋" w:hAnsi="仿宋" w:eastAsia="仿宋" w:cs="仿宋"/>
          <w:b/>
          <w:bCs/>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auto"/>
          <w:sz w:val="24"/>
          <w:szCs w:val="24"/>
          <w:highlight w:val="none"/>
          <w:shd w:val="clear" w:color="auto" w:fill="ffffff"/>
          <w:lang w:val="en-US" w:eastAsia="zh-CN" w:bidi="ar-SA"/>
        </w:rPr>
        <w:t xml:space="preserve">（三）</w:t>
      </w:r>
      <w:r>
        <w:rPr>
          <w:rFonts w:hint="eastAsia" w:ascii="仿宋" w:hAnsi="仿宋" w:eastAsia="仿宋" w:cs="仿宋"/>
          <w:b/>
          <w:bCs/>
          <w:color w:val="auto"/>
          <w:highlight w:val="none"/>
          <w:shd w:val="clear" w:color="auto" w:fill="ffffff"/>
          <w:lang w:bidi="ar-SA"/>
        </w:rPr>
        <w:t xml:space="preserve">评标结果。</w:t>
      </w:r>
      <w:r>
        <w:rPr>
          <w:rFonts w:hint="eastAsia" w:ascii="仿宋" w:hAnsi="仿宋" w:eastAsia="仿宋" w:cs="仿宋"/>
          <w:color w:val="auto"/>
          <w:highlight w:val="none"/>
          <w:shd w:val="clear" w:color="auto" w:fill="ffffff"/>
          <w:lang w:bidi="ar-SA"/>
        </w:rPr>
        <w:t xml:space="preserve">评标委员会按照本办法规定推荐中标候选人，并形成评标报告。</w:t>
      </w:r>
      <w:r/>
    </w:p>
    <w:p>
      <w:pPr>
        <w:pStyle w:val="1001"/>
        <w:ind w:firstLine="420"/>
        <w:jc w:val="center"/>
        <w:keepLines w:val="0"/>
        <w:keepNext w:val="0"/>
        <w:pageBreakBefore w:val="0"/>
        <w:spacing w:before="0" w:beforeAutospacing="0" w:after="0" w:afterAutospacing="0" w:line="440" w:lineRule="exact"/>
        <w:widowControl w:val="off"/>
        <w:rPr>
          <w:rFonts w:hint="eastAsia" w:ascii="仿宋" w:hAnsi="仿宋" w:eastAsia="仿宋" w:cs="仿宋"/>
          <w:b/>
          <w:bCs/>
          <w:color w:val="auto"/>
          <w:highlight w:val="none"/>
          <w:shd w:val="clear" w:color="auto" w:fill="ffffff"/>
          <w:lang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
          <w:bCs/>
          <w:color w:val="auto"/>
          <w:highlight w:val="none"/>
          <w:shd w:val="clear" w:color="auto" w:fill="ffffff"/>
          <w:lang w:bidi="ar-SA"/>
        </w:rPr>
      </w:r>
      <w:r/>
    </w:p>
    <w:p>
      <w:pPr>
        <w:pStyle w:val="1001"/>
        <w:jc w:val="center"/>
        <w:spacing w:before="0" w:beforeAutospacing="0" w:after="0" w:afterAutospacing="0" w:line="440" w:lineRule="exact"/>
        <w:rPr>
          <w:rFonts w:hint="default" w:ascii="仿宋" w:hAnsi="仿宋" w:eastAsia="仿宋" w:cs="仿宋"/>
          <w:b/>
          <w:bCs/>
          <w:color w:val="auto"/>
          <w:highlight w:val="none"/>
          <w:shd w:val="clear" w:color="auto" w:fill="ffffff"/>
          <w:lang w:val="en-US" w:eastAsia="zh-CN" w:bidi="ar-SA"/>
        </w:rPr>
      </w:pPr>
      <w:r>
        <w:rPr>
          <w:rFonts w:hint="eastAsia" w:ascii="仿宋" w:hAnsi="仿宋" w:eastAsia="仿宋" w:cs="仿宋"/>
          <w:b/>
          <w:bCs/>
          <w:color w:val="auto"/>
          <w:sz w:val="30"/>
          <w:szCs w:val="30"/>
          <w:highlight w:val="none"/>
          <w:shd w:val="clear" w:color="auto" w:fill="ffffff"/>
          <w:lang w:val="en-US" w:eastAsia="zh-CN" w:bidi="ar-SA"/>
        </w:rPr>
        <w:t xml:space="preserve">采购包2</w:t>
      </w:r>
      <w:r/>
    </w:p>
    <w:p>
      <w:pPr>
        <w:pStyle w:val="1001"/>
        <w:ind w:firstLine="643"/>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b/>
          <w:bCs/>
          <w:color w:val="auto"/>
          <w:highlight w:val="none"/>
          <w:shd w:val="clear" w:color="auto" w:fill="ffffff"/>
          <w:lang w:bidi="ar-SA"/>
        </w:rPr>
        <w:t xml:space="preserve">一、资格审查</w:t>
      </w:r>
      <w:r/>
    </w:p>
    <w:p>
      <w:pPr>
        <w:pStyle w:val="1001"/>
        <w:ind w:firstLine="420"/>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shd w:val="clear" w:color="auto" w:fill="ffffff"/>
          <w:lang w:bidi="ar-SA"/>
        </w:rPr>
        <w:t xml:space="preserve">资格审查人员按照下列指标对各投标人的资格进行审查，未通过审查的为无效标，不参与评标。</w:t>
      </w:r>
      <w:r/>
    </w:p>
    <w:tbl>
      <w:tblPr>
        <w:tblStyle w:val="775"/>
        <w:tblW w:w="921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422"/>
        <w:gridCol w:w="4791"/>
      </w:tblGrid>
      <w:tr>
        <w:trPr>
          <w:trHeight w:val="481"/>
        </w:trPr>
        <w:tc>
          <w:tcPr>
            <w:tcW w:w="4422" w:type="dxa"/>
            <w:vAlign w:val="center"/>
            <w:textDirection w:val="lrTb"/>
            <w:noWrap/>
          </w:tcPr>
          <w:p>
            <w:pPr>
              <w:jc w:val="center"/>
              <w:spacing w:line="440" w:lineRule="exact"/>
              <w:rPr>
                <w:rFonts w:hint="eastAsia" w:ascii="仿宋" w:hAnsi="仿宋" w:eastAsia="仿宋" w:cs="仿宋"/>
                <w:b/>
                <w:bCs/>
                <w:color w:val="auto"/>
                <w:sz w:val="24"/>
                <w:highlight w:val="none"/>
                <w:lang w:bidi="ar-SA"/>
              </w:rPr>
            </w:pPr>
            <w:r>
              <w:rPr>
                <w:rFonts w:hint="eastAsia" w:ascii="仿宋" w:hAnsi="仿宋" w:eastAsia="仿宋" w:cs="仿宋"/>
                <w:b/>
                <w:bCs/>
                <w:color w:val="auto"/>
                <w:sz w:val="24"/>
                <w:highlight w:val="none"/>
                <w:lang w:bidi="ar-SA"/>
              </w:rPr>
              <w:t xml:space="preserve">资格审查因素</w:t>
            </w:r>
            <w:r/>
          </w:p>
        </w:tc>
        <w:tc>
          <w:tcPr>
            <w:tcW w:w="4791" w:type="dxa"/>
            <w:vAlign w:val="center"/>
            <w:textDirection w:val="lrTb"/>
            <w:noWrap/>
          </w:tcPr>
          <w:p>
            <w:pPr>
              <w:jc w:val="center"/>
              <w:spacing w:line="440" w:lineRule="exact"/>
              <w:rPr>
                <w:rFonts w:hint="eastAsia" w:ascii="仿宋" w:hAnsi="仿宋" w:eastAsia="仿宋" w:cs="仿宋"/>
                <w:b/>
                <w:bCs/>
                <w:color w:val="auto"/>
                <w:sz w:val="24"/>
                <w:highlight w:val="none"/>
                <w:lang w:bidi="ar-SA"/>
              </w:rPr>
            </w:pPr>
            <w:r>
              <w:rPr>
                <w:rFonts w:hint="eastAsia" w:ascii="仿宋" w:hAnsi="仿宋" w:eastAsia="仿宋" w:cs="仿宋"/>
                <w:b/>
                <w:bCs/>
                <w:color w:val="auto"/>
                <w:sz w:val="24"/>
                <w:highlight w:val="none"/>
                <w:lang w:bidi="ar-SA"/>
              </w:rPr>
              <w:t xml:space="preserve">审查标准</w:t>
            </w:r>
            <w:r/>
          </w:p>
        </w:tc>
      </w:tr>
      <w:tr>
        <w:trPr>
          <w:trHeight w:val="355"/>
        </w:trPr>
        <w:tc>
          <w:tcPr>
            <w:tcW w:w="4422" w:type="dxa"/>
            <w:vAlign w:val="center"/>
            <w:textDirection w:val="lrTb"/>
            <w:noWrap/>
          </w:tcPr>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投标声明及承诺函</w:t>
            </w:r>
            <w:r/>
          </w:p>
        </w:tc>
        <w:tc>
          <w:tcPr>
            <w:tcW w:w="4791" w:type="dxa"/>
            <w:vAlign w:val="center"/>
            <w:textDirection w:val="lrTb"/>
            <w:noWrap/>
          </w:tcPr>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符合招标文件要求</w:t>
            </w:r>
            <w:r/>
          </w:p>
        </w:tc>
      </w:tr>
      <w:tr>
        <w:trPr/>
        <w:tc>
          <w:tcPr>
            <w:tcW w:w="4422" w:type="dxa"/>
            <w:vAlign w:val="center"/>
            <w:textDirection w:val="lrTb"/>
            <w:noWrap/>
          </w:tcPr>
          <w:p>
            <w:pPr>
              <w:spacing w:line="48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落实政府采购政策需满足的资格要求</w:t>
            </w:r>
            <w:r/>
          </w:p>
        </w:tc>
        <w:tc>
          <w:tcPr>
            <w:tcW w:w="4791" w:type="dxa"/>
            <w:vAlign w:val="center"/>
            <w:textDirection w:val="lrTb"/>
            <w:noWrap/>
          </w:tcPr>
          <w:p>
            <w:pPr>
              <w:spacing w:line="48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符合招标文件要求</w:t>
            </w:r>
            <w:r/>
          </w:p>
        </w:tc>
      </w:tr>
      <w:tr>
        <w:trPr/>
        <w:tc>
          <w:tcPr>
            <w:shd w:val="clear" w:color="auto" w:fill="auto"/>
            <w:tcW w:w="4422" w:type="dxa"/>
            <w:vAlign w:val="center"/>
            <w:textDirection w:val="lrTb"/>
            <w:noWrap/>
          </w:tcPr>
          <w:p>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bidi="ar-SA"/>
              </w:rPr>
              <w:t xml:space="preserve">特定的资格要求</w:t>
            </w:r>
            <w:r/>
          </w:p>
        </w:tc>
        <w:tc>
          <w:tcPr>
            <w:shd w:val="clear" w:color="auto" w:fill="auto"/>
            <w:tcW w:w="4791" w:type="dxa"/>
            <w:vAlign w:val="center"/>
            <w:textDirection w:val="lrTb"/>
            <w:noWrap/>
          </w:tcPr>
          <w:p>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bidi="ar-SA"/>
              </w:rPr>
              <w:t xml:space="preserve">符合招标文件要求</w:t>
            </w:r>
            <w:r/>
          </w:p>
        </w:tc>
      </w:tr>
      <w:tr>
        <w:trPr/>
        <w:tc>
          <w:tcPr>
            <w:tcW w:w="4422" w:type="dxa"/>
            <w:vAlign w:val="center"/>
            <w:textDirection w:val="lrTb"/>
            <w:noWrap/>
          </w:tcPr>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信用信息</w:t>
            </w:r>
            <w:r/>
          </w:p>
        </w:tc>
        <w:tc>
          <w:tcPr>
            <w:tcW w:w="4791" w:type="dxa"/>
            <w:vAlign w:val="center"/>
            <w:textDirection w:val="lrTb"/>
            <w:noWrap/>
          </w:tcPr>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符合招标文件要求</w:t>
            </w:r>
            <w:r/>
          </w:p>
        </w:tc>
      </w:tr>
      <w:tr>
        <w:trPr/>
        <w:tc>
          <w:tcPr>
            <w:shd w:val="clear" w:color="auto" w:fill="auto"/>
            <w:tcW w:w="4422" w:type="dxa"/>
            <w:vAlign w:val="center"/>
            <w:textDirection w:val="lrTb"/>
            <w:noWrap/>
          </w:tcPr>
          <w:p>
            <w:pPr>
              <w:spacing w:line="480" w:lineRule="exact"/>
              <w:rPr>
                <w:rFonts w:hint="eastAsia" w:ascii="仿宋" w:hAnsi="仿宋" w:eastAsia="仿宋" w:cs="仿宋"/>
                <w:color w:val="auto"/>
                <w:sz w:val="24"/>
                <w:szCs w:val="24"/>
                <w:highlight w:val="none"/>
                <w:lang w:val="en-US" w:eastAsia="zh-CN" w:bidi="ar-SA"/>
              </w:rPr>
            </w:pPr>
            <w:r/>
            <w:bookmarkStart w:id="172" w:name="_GoBack"/>
            <w:r>
              <w:rPr>
                <w:rFonts w:hint="eastAsia" w:ascii="仿宋" w:hAnsi="仿宋" w:eastAsia="仿宋" w:cs="仿宋"/>
                <w:color w:val="auto"/>
                <w:sz w:val="24"/>
                <w:highlight w:val="none"/>
                <w:lang w:bidi="ar-SA"/>
              </w:rPr>
              <w:t xml:space="preserve">投标代理人(授权委托人)</w:t>
            </w:r>
            <w:r>
              <w:rPr>
                <w:rFonts w:hint="eastAsia" w:ascii="仿宋" w:hAnsi="仿宋" w:eastAsia="仿宋" w:cs="仿宋"/>
                <w:color w:val="auto"/>
                <w:sz w:val="24"/>
                <w:highlight w:val="none"/>
                <w:lang w:val="en-US" w:eastAsia="zh-CN" w:bidi="ar-SA"/>
              </w:rPr>
              <w:t xml:space="preserve">要求</w:t>
            </w:r>
            <w:r/>
          </w:p>
        </w:tc>
        <w:tc>
          <w:tcPr>
            <w:shd w:val="clear" w:color="auto" w:fill="auto"/>
            <w:tcW w:w="4791" w:type="dxa"/>
            <w:vAlign w:val="center"/>
            <w:textDirection w:val="lrTb"/>
            <w:noWrap/>
          </w:tcPr>
          <w:p>
            <w:pPr>
              <w:spacing w:line="48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bidi="ar-SA"/>
              </w:rPr>
              <w:t xml:space="preserve">符合招标文件要求</w:t>
            </w:r>
            <w:bookmarkEnd w:id="172"/>
            <w:r/>
            <w:r/>
          </w:p>
        </w:tc>
      </w:tr>
      <w:tr>
        <w:trPr/>
        <w:tc>
          <w:tcPr>
            <w:shd w:val="clear" w:color="auto" w:fill="auto"/>
            <w:tcW w:w="4422" w:type="dxa"/>
            <w:vAlign w:val="center"/>
            <w:textDirection w:val="lrTb"/>
            <w:noWrap/>
          </w:tcPr>
          <w:p>
            <w:pPr>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联合体投标</w:t>
            </w:r>
            <w:r/>
          </w:p>
        </w:tc>
        <w:tc>
          <w:tcPr>
            <w:shd w:val="clear" w:color="auto" w:fill="auto"/>
            <w:tcW w:w="4791" w:type="dxa"/>
            <w:vAlign w:val="center"/>
            <w:textDirection w:val="lrTb"/>
            <w:noWrap/>
          </w:tcPr>
          <w:p>
            <w:pPr>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不接受联合体投标</w:t>
            </w:r>
            <w:r/>
          </w:p>
        </w:tc>
      </w:tr>
    </w:tbl>
    <w:p>
      <w:pPr>
        <w:pStyle w:val="1001"/>
        <w:ind w:firstLine="643"/>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b/>
          <w:bCs/>
          <w:color w:val="auto"/>
          <w:highlight w:val="none"/>
          <w:shd w:val="clear" w:color="auto" w:fill="ffffff"/>
          <w:lang w:bidi="ar-SA"/>
        </w:rPr>
        <w:t xml:space="preserve">二、评分办法—综合评分法</w:t>
      </w:r>
      <w:r/>
    </w:p>
    <w:p>
      <w:pPr>
        <w:pStyle w:val="1001"/>
        <w:ind w:firstLine="482"/>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b/>
          <w:bCs/>
          <w:color w:val="auto"/>
          <w:highlight w:val="none"/>
          <w:shd w:val="clear" w:color="auto" w:fill="ffffff"/>
          <w:lang w:bidi="ar-SA"/>
        </w:rPr>
        <w:t xml:space="preserve">1、评标办法：</w:t>
      </w:r>
      <w:r>
        <w:rPr>
          <w:rFonts w:hint="eastAsia" w:ascii="仿宋" w:hAnsi="仿宋" w:eastAsia="仿宋" w:cs="仿宋"/>
          <w:color w:val="auto"/>
          <w:highlight w:val="none"/>
          <w:shd w:val="clear" w:color="auto" w:fill="ffffff"/>
          <w:lang w:bidi="ar-SA"/>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中标候选人并列的，由采购人或者采购人委托评标委员会按照招标文件规定的方式确定中标人；招标文件未规定的，采取随机抽取的方式确定。</w:t>
      </w:r>
      <w:r/>
    </w:p>
    <w:p>
      <w:pPr>
        <w:pStyle w:val="1001"/>
        <w:ind w:firstLine="480"/>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shd w:val="clear" w:color="auto" w:fill="ffffff"/>
          <w:lang w:bidi="ar-SA"/>
        </w:rPr>
        <w:t xml:space="preserve">评标委员会根据评审后投标人排序推荐3名中标候选人。投标文件满足招标文件全部实质性要求，且评审后排序第一的投标人为第一中标候选人，依次类推。</w:t>
      </w:r>
      <w:r/>
    </w:p>
    <w:p>
      <w:pPr>
        <w:pStyle w:val="1001"/>
        <w:ind w:firstLine="480"/>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shd w:val="clear" w:color="auto" w:fill="ffffff"/>
          <w:lang w:bidi="ar-SA"/>
        </w:rPr>
        <w:t xml:space="preserve">综合评分保留至小数点后两位。 </w:t>
      </w:r>
      <w:r/>
    </w:p>
    <w:p>
      <w:pPr>
        <w:pStyle w:val="1001"/>
        <w:ind w:firstLine="482"/>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b/>
          <w:bCs/>
          <w:color w:val="auto"/>
          <w:highlight w:val="none"/>
          <w:shd w:val="clear" w:color="auto" w:fill="ffffff"/>
          <w:lang w:bidi="ar-SA"/>
        </w:rPr>
        <w:t xml:space="preserve">2、符合性审查。</w:t>
      </w:r>
      <w:r>
        <w:rPr>
          <w:rFonts w:hint="eastAsia" w:ascii="仿宋" w:hAnsi="仿宋" w:eastAsia="仿宋" w:cs="仿宋"/>
          <w:color w:val="auto"/>
          <w:highlight w:val="none"/>
          <w:shd w:val="clear" w:color="auto" w:fill="ffffff"/>
          <w:lang w:bidi="ar-SA"/>
        </w:rPr>
        <w:t xml:space="preserve">评标委员会首先按照下列指标对各投标人的投标文件进行符合性审查，未通过审查的为无效标，不再参与评审。</w:t>
      </w:r>
      <w:r/>
    </w:p>
    <w:tbl>
      <w:tblPr>
        <w:tblStyle w:val="775"/>
        <w:tblW w:w="9213" w:type="dxa"/>
        <w:tblInd w:w="-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4364"/>
        <w:gridCol w:w="4849"/>
      </w:tblGrid>
      <w:tr>
        <w:trPr>
          <w:trHeight w:val="576"/>
        </w:trPr>
        <w:tc>
          <w:tcPr>
            <w:tcW w:w="4364" w:type="dxa"/>
            <w:vAlign w:val="center"/>
            <w:textDirection w:val="lrTb"/>
            <w:noWrap/>
          </w:tcPr>
          <w:p>
            <w:pPr>
              <w:ind w:firstLine="480"/>
              <w:jc w:val="center"/>
              <w:spacing w:line="440" w:lineRule="exact"/>
              <w:rPr>
                <w:rFonts w:hint="eastAsia" w:ascii="仿宋" w:hAnsi="仿宋" w:eastAsia="仿宋" w:cs="仿宋"/>
                <w:b/>
                <w:bCs/>
                <w:color w:val="auto"/>
                <w:sz w:val="24"/>
                <w:highlight w:val="none"/>
                <w:lang w:bidi="ar-SA"/>
              </w:rPr>
            </w:pPr>
            <w:r>
              <w:rPr>
                <w:rFonts w:hint="eastAsia" w:ascii="仿宋" w:hAnsi="仿宋" w:eastAsia="仿宋" w:cs="仿宋"/>
                <w:b/>
                <w:bCs/>
                <w:color w:val="auto"/>
                <w:sz w:val="24"/>
                <w:highlight w:val="none"/>
                <w:lang w:bidi="ar-SA"/>
              </w:rPr>
              <w:t xml:space="preserve">符合性审查因素</w:t>
            </w:r>
            <w:r/>
          </w:p>
        </w:tc>
        <w:tc>
          <w:tcPr>
            <w:tcW w:w="4849" w:type="dxa"/>
            <w:vAlign w:val="center"/>
            <w:textDirection w:val="lrTb"/>
            <w:noWrap/>
          </w:tcPr>
          <w:p>
            <w:pPr>
              <w:ind w:firstLine="480"/>
              <w:jc w:val="center"/>
              <w:spacing w:line="440" w:lineRule="exact"/>
              <w:rPr>
                <w:rFonts w:hint="eastAsia" w:ascii="仿宋" w:hAnsi="仿宋" w:eastAsia="仿宋" w:cs="仿宋"/>
                <w:b/>
                <w:bCs/>
                <w:color w:val="auto"/>
                <w:sz w:val="24"/>
                <w:highlight w:val="none"/>
                <w:lang w:bidi="ar-SA"/>
              </w:rPr>
            </w:pPr>
            <w:r>
              <w:rPr>
                <w:rFonts w:hint="eastAsia" w:ascii="仿宋" w:hAnsi="仿宋" w:eastAsia="仿宋" w:cs="仿宋"/>
                <w:b/>
                <w:bCs/>
                <w:color w:val="auto"/>
                <w:sz w:val="24"/>
                <w:highlight w:val="none"/>
                <w:lang w:bidi="ar-SA"/>
              </w:rPr>
              <w:t xml:space="preserve">审查标准</w:t>
            </w:r>
            <w:r/>
          </w:p>
        </w:tc>
      </w:tr>
      <w:tr>
        <w:trPr/>
        <w:tc>
          <w:tcPr>
            <w:tcW w:w="4364"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法定代表人身份证明或授权委托书</w:t>
            </w:r>
            <w:r/>
          </w:p>
        </w:tc>
        <w:tc>
          <w:tcPr>
            <w:tcW w:w="484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符合招标文件要求</w:t>
            </w:r>
            <w:r/>
          </w:p>
        </w:tc>
      </w:tr>
      <w:tr>
        <w:trPr/>
        <w:tc>
          <w:tcPr>
            <w:shd w:val="clear" w:color="auto" w:fill="auto"/>
            <w:tcW w:w="4364" w:type="dxa"/>
            <w:vAlign w:val="center"/>
            <w:textDirection w:val="lrTb"/>
            <w:noWrap/>
          </w:tcPr>
          <w:p>
            <w:pPr>
              <w:jc w:val="left"/>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bidi="ar-SA"/>
              </w:rPr>
              <w:t xml:space="preserve">开标一览表及投标报价</w:t>
            </w:r>
            <w:r/>
          </w:p>
        </w:tc>
        <w:tc>
          <w:tcPr>
            <w:shd w:val="clear" w:color="auto" w:fill="auto"/>
            <w:tcW w:w="4849" w:type="dxa"/>
            <w:vAlign w:val="center"/>
            <w:textDirection w:val="lrTb"/>
            <w:noWrap/>
          </w:tcPr>
          <w:p>
            <w:pPr>
              <w:jc w:val="left"/>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技术标准和要求</w:t>
            </w:r>
            <w:r/>
          </w:p>
        </w:tc>
        <w:tc>
          <w:tcPr>
            <w:tcW w:w="484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其他</w:t>
            </w:r>
            <w:r/>
          </w:p>
        </w:tc>
        <w:tc>
          <w:tcPr>
            <w:tcW w:w="484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符合招标文件要求</w:t>
            </w:r>
            <w:r/>
          </w:p>
        </w:tc>
      </w:tr>
    </w:tbl>
    <w:p>
      <w:pPr>
        <w:pStyle w:val="1001"/>
        <w:ind w:left="0" w:right="0" w:firstLine="482"/>
        <w:jc w:val="both"/>
        <w:keepLines w:val="0"/>
        <w:keepNext w:val="0"/>
        <w:spacing w:before="0" w:beforeAutospacing="0" w:after="0" w:afterAutospacing="0" w:line="440" w:lineRule="exact"/>
        <w:widowControl w:val="off"/>
        <w:rPr>
          <w:rFonts w:hint="eastAsia" w:ascii="仿宋" w:hAnsi="仿宋" w:eastAsia="仿宋" w:cs="仿宋"/>
          <w:b/>
          <w:bCs/>
          <w:color w:val="auto"/>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auto"/>
          <w:sz w:val="24"/>
          <w:szCs w:val="24"/>
          <w:highlight w:val="none"/>
          <w:shd w:val="clear" w:color="auto" w:fill="ffffff"/>
          <w:lang w:val="en-US" w:eastAsia="zh-CN" w:bidi="ar-SA"/>
        </w:rPr>
        <w:t xml:space="preserve">3、</w:t>
      </w:r>
      <w:r>
        <w:rPr>
          <w:rFonts w:hint="eastAsia" w:ascii="仿宋" w:hAnsi="仿宋" w:eastAsia="仿宋" w:cs="仿宋"/>
          <w:b/>
          <w:bCs/>
          <w:color w:val="auto"/>
          <w:highlight w:val="none"/>
          <w:shd w:val="clear" w:color="auto" w:fill="ffffff"/>
          <w:lang w:bidi="ar-SA"/>
        </w:rPr>
        <w:t xml:space="preserve">详细评审。</w:t>
      </w:r>
      <w:r>
        <w:rPr>
          <w:rFonts w:hint="eastAsia" w:ascii="仿宋" w:hAnsi="仿宋" w:eastAsia="仿宋" w:cs="仿宋"/>
          <w:color w:val="auto"/>
          <w:highlight w:val="none"/>
          <w:shd w:val="clear" w:color="auto" w:fill="ffffff"/>
          <w:lang w:bidi="ar-SA"/>
        </w:rPr>
        <w:t xml:space="preserve">评标委员会按照招标文件规定的评分标准，对各投标文件进行详细评审打分。评标委员会组长对各评审专家的打分情况进行复核无误后汇总，形成评审报告。</w:t>
      </w:r>
      <w:r/>
    </w:p>
    <w:p>
      <w:pPr>
        <w:pStyle w:val="1001"/>
        <w:ind w:left="0" w:right="0" w:firstLine="482"/>
        <w:jc w:val="both"/>
        <w:keepLines w:val="0"/>
        <w:keepNext w:val="0"/>
        <w:spacing w:before="0" w:beforeAutospacing="0" w:after="0" w:afterAutospacing="0" w:line="440" w:lineRule="exact"/>
        <w:widowControl w:val="off"/>
        <w:rPr>
          <w:rFonts w:hint="eastAsia" w:ascii="仿宋" w:hAnsi="仿宋" w:eastAsia="仿宋" w:cs="仿宋"/>
          <w:b/>
          <w:bCs/>
          <w:color w:val="auto"/>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auto"/>
          <w:sz w:val="24"/>
          <w:szCs w:val="24"/>
          <w:highlight w:val="none"/>
          <w:shd w:val="clear" w:color="auto" w:fill="ffffff"/>
          <w:lang w:val="en-US" w:eastAsia="zh-CN" w:bidi="ar-SA"/>
        </w:rPr>
      </w:r>
      <w:r/>
    </w:p>
    <w:tbl>
      <w:tblPr>
        <w:tblStyle w:val="775"/>
        <w:tblW w:w="5459" w:type="pct"/>
        <w:tblInd w:w="-295"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618"/>
        <w:gridCol w:w="2050"/>
        <w:gridCol w:w="1009"/>
        <w:gridCol w:w="4409"/>
      </w:tblGrid>
      <w:tr>
        <w:trPr>
          <w:trHeight w:val="630"/>
        </w:trPr>
        <w:tc>
          <w:tcPr>
            <w:gridSpan w:val="2"/>
            <w:tcBorders>
              <w:top w:val="single" w:color="auto" w:sz="6" w:space="0"/>
              <w:left w:val="single" w:color="auto" w:sz="6" w:space="0"/>
              <w:bottom w:val="single" w:color="auto" w:sz="6" w:space="0"/>
              <w:right w:val="single" w:color="auto" w:sz="6" w:space="0"/>
            </w:tcBorders>
            <w:tcW w:w="2018" w:type="pct"/>
            <w:vAlign w:val="center"/>
            <w:textDirection w:val="lrTb"/>
            <w:noWrap w:val="false"/>
          </w:tcPr>
          <w:p>
            <w:pPr>
              <w:jc w:val="center"/>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w:t>
            </w:r>
            <w:r/>
          </w:p>
        </w:tc>
        <w:tc>
          <w:tcPr>
            <w:tcBorders>
              <w:top w:val="single" w:color="auto" w:sz="6" w:space="0"/>
              <w:left w:val="single" w:color="auto" w:sz="6" w:space="0"/>
              <w:bottom w:val="single" w:color="auto" w:sz="6" w:space="0"/>
              <w:right w:val="single" w:color="auto" w:sz="6" w:space="0"/>
            </w:tcBorders>
            <w:tcW w:w="555" w:type="pct"/>
            <w:vAlign w:val="center"/>
            <w:textDirection w:val="lrTb"/>
            <w:noWrap w:val="false"/>
          </w:tcPr>
          <w:p>
            <w:pPr>
              <w:jc w:val="center"/>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分数</w:t>
            </w:r>
            <w:r/>
          </w:p>
        </w:tc>
        <w:tc>
          <w:tcPr>
            <w:tcBorders>
              <w:top w:val="single" w:color="auto" w:sz="6" w:space="0"/>
              <w:left w:val="single" w:color="auto" w:sz="6" w:space="0"/>
              <w:bottom w:val="single" w:color="auto" w:sz="6" w:space="0"/>
              <w:right w:val="single" w:color="auto" w:sz="6" w:space="0"/>
            </w:tcBorders>
            <w:tcW w:w="2426" w:type="pct"/>
            <w:vAlign w:val="center"/>
            <w:textDirection w:val="lrTb"/>
            <w:noWrap w:val="false"/>
          </w:tcPr>
          <w:p>
            <w:pPr>
              <w:jc w:val="center"/>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评审标准</w:t>
            </w:r>
            <w:r/>
          </w:p>
        </w:tc>
      </w:tr>
      <w:tr>
        <w:trPr>
          <w:trHeight w:val="2113"/>
        </w:trPr>
        <w:tc>
          <w:tcPr>
            <w:tcBorders>
              <w:top w:val="single" w:color="auto" w:sz="6" w:space="0"/>
              <w:left w:val="single" w:color="auto" w:sz="6" w:space="0"/>
              <w:bottom w:val="single" w:color="auto" w:sz="4" w:space="0"/>
              <w:right w:val="single" w:color="auto" w:sz="4" w:space="0"/>
            </w:tcBorders>
            <w:tcW w:w="890"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报价分</w:t>
            </w:r>
            <w:r/>
          </w:p>
        </w:tc>
        <w:tc>
          <w:tcPr>
            <w:tcBorders>
              <w:top w:val="single" w:color="auto" w:sz="6"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w:t>
            </w:r>
            <w:r/>
          </w:p>
        </w:tc>
        <w:tc>
          <w:tcPr>
            <w:tcBorders>
              <w:top w:val="single" w:color="auto" w:sz="6"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35</w:t>
            </w:r>
            <w:r>
              <w:rPr>
                <w:rFonts w:hint="eastAsia" w:ascii="仿宋" w:hAnsi="仿宋" w:eastAsia="仿宋" w:cs="仿宋"/>
                <w:color w:val="auto"/>
                <w:sz w:val="24"/>
                <w:szCs w:val="24"/>
                <w:highlight w:val="none"/>
              </w:rPr>
              <w:t xml:space="preserve">.00分</w:t>
            </w:r>
            <w:r/>
          </w:p>
        </w:tc>
        <w:tc>
          <w:tcPr>
            <w:tcBorders>
              <w:top w:val="single" w:color="auto" w:sz="6"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仿宋" w:hAnsi="仿宋" w:eastAsia="仿宋" w:cs="仿宋"/>
                <w:color w:val="auto"/>
                <w:sz w:val="24"/>
                <w:szCs w:val="24"/>
                <w:highlight w:val="none"/>
                <w:lang w:val="en-US" w:eastAsia="zh-CN"/>
              </w:rPr>
              <w:t xml:space="preserve">35</w:t>
            </w:r>
            <w:r>
              <w:rPr>
                <w:rFonts w:hint="eastAsia" w:ascii="仿宋" w:hAnsi="仿宋" w:eastAsia="仿宋" w:cs="仿宋"/>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注：</w:t>
            </w:r>
            <w:r>
              <w:rPr>
                <w:rFonts w:hint="eastAsia" w:ascii="仿宋" w:hAnsi="仿宋" w:eastAsia="仿宋" w:cs="仿宋"/>
                <w:b w:val="0"/>
                <w:bCs w:val="0"/>
                <w:caps w:val="0"/>
                <w:color w:val="auto"/>
                <w:sz w:val="24"/>
                <w:szCs w:val="24"/>
                <w:highlight w:val="none"/>
                <w:lang w:val="en-US" w:eastAsia="zh-CN" w:bidi="ar-SA"/>
              </w:rPr>
              <w:t xml:space="preserve">小数点保留2位。</w:t>
            </w:r>
            <w:r/>
          </w:p>
        </w:tc>
      </w:tr>
      <w:tr>
        <w:trPr>
          <w:trHeight w:val="90"/>
        </w:trPr>
        <w:tc>
          <w:tcPr>
            <w:tcBorders>
              <w:top w:val="single" w:color="auto" w:sz="4" w:space="0"/>
              <w:left w:val="single" w:color="auto" w:sz="6" w:space="0"/>
              <w:bottom w:val="single" w:color="auto" w:sz="4" w:space="0"/>
              <w:right w:val="single" w:color="auto" w:sz="4" w:space="0"/>
            </w:tcBorders>
            <w:tcW w:w="890"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38</w:t>
            </w:r>
            <w:r>
              <w:rPr>
                <w:rFonts w:hint="eastAsia" w:ascii="仿宋" w:hAnsi="仿宋" w:eastAsia="仿宋" w:cs="仿宋"/>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针对招标文件“第四章</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采购需求”中“</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、技术参数</w:t>
            </w:r>
            <w:r>
              <w:rPr>
                <w:rFonts w:hint="eastAsia" w:ascii="仿宋" w:hAnsi="仿宋" w:eastAsia="仿宋" w:cs="仿宋"/>
                <w:color w:val="auto"/>
                <w:sz w:val="24"/>
                <w:szCs w:val="24"/>
                <w:highlight w:val="none"/>
                <w:lang w:val="en-US" w:eastAsia="zh-CN"/>
              </w:rPr>
              <w:t xml:space="preserve">要求</w:t>
            </w:r>
            <w:r>
              <w:rPr>
                <w:rFonts w:hint="eastAsia" w:ascii="仿宋" w:hAnsi="仿宋" w:eastAsia="仿宋" w:cs="仿宋"/>
                <w:color w:val="auto"/>
                <w:sz w:val="24"/>
                <w:szCs w:val="24"/>
                <w:highlight w:val="none"/>
              </w:rPr>
              <w:t xml:space="preserve">”所列内容进行评分，所投产品技术参数完全满足或优于招标文件技术参数要求的得</w:t>
            </w:r>
            <w:r>
              <w:rPr>
                <w:rFonts w:hint="eastAsia" w:ascii="仿宋" w:hAnsi="仿宋" w:eastAsia="仿宋" w:cs="仿宋"/>
                <w:color w:val="auto"/>
                <w:sz w:val="24"/>
                <w:szCs w:val="24"/>
                <w:highlight w:val="none"/>
                <w:lang w:val="en-US" w:eastAsia="zh-CN"/>
              </w:rPr>
              <w:t xml:space="preserve">38</w:t>
            </w:r>
            <w:r>
              <w:rPr>
                <w:rFonts w:hint="eastAsia" w:ascii="仿宋" w:hAnsi="仿宋" w:eastAsia="仿宋" w:cs="仿宋"/>
                <w:color w:val="auto"/>
                <w:sz w:val="24"/>
                <w:szCs w:val="24"/>
                <w:highlight w:val="none"/>
              </w:rPr>
              <w:t xml:space="preserve">分。标注“★”号标记的技术参数为</w:t>
            </w:r>
            <w:r>
              <w:rPr>
                <w:rFonts w:hint="eastAsia" w:ascii="仿宋" w:hAnsi="仿宋" w:eastAsia="仿宋" w:cs="仿宋"/>
                <w:color w:val="auto"/>
                <w:sz w:val="24"/>
                <w:szCs w:val="24"/>
                <w:highlight w:val="none"/>
                <w:lang w:val="en-US" w:eastAsia="zh-CN"/>
              </w:rPr>
              <w:t xml:space="preserve">实质性</w:t>
            </w:r>
            <w:r>
              <w:rPr>
                <w:rFonts w:hint="eastAsia" w:ascii="仿宋" w:hAnsi="仿宋" w:eastAsia="仿宋" w:cs="仿宋"/>
                <w:color w:val="auto"/>
                <w:sz w:val="24"/>
                <w:szCs w:val="24"/>
                <w:highlight w:val="none"/>
              </w:rPr>
              <w:t xml:space="preserve">技术参数（共</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个），</w:t>
            </w:r>
            <w:r>
              <w:rPr>
                <w:rFonts w:hint="eastAsia" w:ascii="仿宋" w:hAnsi="仿宋" w:eastAsia="仿宋" w:cs="仿宋"/>
                <w:color w:val="auto"/>
                <w:sz w:val="24"/>
                <w:szCs w:val="24"/>
                <w:highlight w:val="none"/>
                <w:lang w:val="en-US" w:eastAsia="zh-CN"/>
              </w:rPr>
              <w:t xml:space="preserve">不响应为无效标；</w:t>
            </w:r>
            <w:r>
              <w:rPr>
                <w:rFonts w:hint="eastAsia" w:ascii="仿宋" w:hAnsi="仿宋" w:eastAsia="仿宋" w:cs="仿宋"/>
                <w:color w:val="auto"/>
                <w:sz w:val="24"/>
                <w:szCs w:val="24"/>
                <w:highlight w:val="none"/>
              </w:rPr>
              <w:t xml:space="preserve">标注“▲”号标记的技术参数为重要技术参数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共8个，计20分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，每有一项负偏离扣</w:t>
            </w:r>
            <w:r>
              <w:rPr>
                <w:rFonts w:hint="eastAsia" w:ascii="仿宋" w:hAnsi="仿宋" w:eastAsia="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标“#”号标记的技术参数为</w:t>
            </w:r>
            <w:r>
              <w:rPr>
                <w:rFonts w:hint="eastAsia" w:ascii="仿宋" w:hAnsi="仿宋" w:eastAsia="仿宋" w:cs="仿宋"/>
                <w:color w:val="auto"/>
                <w:sz w:val="24"/>
                <w:szCs w:val="24"/>
                <w:highlight w:val="none"/>
              </w:rPr>
              <w:t xml:space="preserve">一般技术参</w:t>
            </w:r>
            <w:r>
              <w:rPr>
                <w:rFonts w:hint="eastAsia" w:ascii="仿宋" w:hAnsi="仿宋" w:eastAsia="仿宋" w:cs="仿宋"/>
                <w:color w:val="auto"/>
                <w:sz w:val="24"/>
                <w:szCs w:val="24"/>
                <w:highlight w:val="none"/>
                <w:lang w:val="en-US" w:eastAsia="zh-CN"/>
              </w:rPr>
              <w:t xml:space="preserve">数（共12个，计18分）</w:t>
            </w:r>
            <w:r>
              <w:rPr>
                <w:rFonts w:hint="eastAsia" w:ascii="仿宋" w:hAnsi="仿宋" w:eastAsia="仿宋" w:cs="仿宋"/>
                <w:color w:val="auto"/>
                <w:sz w:val="24"/>
                <w:szCs w:val="24"/>
                <w:highlight w:val="none"/>
              </w:rPr>
              <w:t xml:space="preserve">，每有一项负偏离扣</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分，扣完为止。</w:t>
            </w:r>
            <w:r/>
          </w:p>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仿宋"/>
                <w:color w:val="auto"/>
                <w:sz w:val="24"/>
                <w:szCs w:val="24"/>
                <w:highlight w:val="none"/>
              </w:rPr>
              <w:t xml:space="preserve">标注“★”号标记的技术参数为实质性技术参数，须按招标文件指定要求提供证明材料。未提供，该采购包作无效标处理。</w:t>
            </w:r>
            <w:r/>
          </w:p>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②</w:t>
            </w:r>
            <w:r>
              <w:rPr>
                <w:rFonts w:hint="eastAsia" w:ascii="仿宋" w:hAnsi="仿宋" w:eastAsia="仿宋" w:cs="仿宋"/>
                <w:color w:val="auto"/>
                <w:sz w:val="24"/>
                <w:szCs w:val="24"/>
                <w:highlight w:val="none"/>
              </w:rPr>
              <w:t xml:space="preserve">标注“▲”号标记的技术参数，须按招标文件指定要求提供证明材料，未指定的证明材料可以是第三方检测报告，或技术白皮书或公开发行产品彩页或注明链接的官网截图或现场实物图片等文件的电子件。</w:t>
            </w:r>
            <w:r>
              <w:rPr>
                <w:rFonts w:hint="eastAsia" w:ascii="仿宋" w:hAnsi="仿宋" w:eastAsia="仿宋" w:cs="仿宋"/>
                <w:color w:val="auto"/>
                <w:sz w:val="24"/>
                <w:szCs w:val="24"/>
                <w:highlight w:val="none"/>
                <w:lang w:val="en-US" w:eastAsia="zh-CN"/>
              </w:rPr>
              <w:t xml:space="preserve">未提供视为负偏离</w:t>
            </w:r>
            <w:r>
              <w:rPr>
                <w:rFonts w:hint="eastAsia" w:ascii="仿宋" w:hAnsi="仿宋" w:eastAsia="仿宋" w:cs="仿宋"/>
                <w:color w:val="auto"/>
                <w:sz w:val="24"/>
                <w:szCs w:val="24"/>
                <w:highlight w:val="none"/>
              </w:rPr>
              <w:t xml:space="preserve">。</w:t>
            </w:r>
            <w:r/>
          </w:p>
          <w:p>
            <w:pPr>
              <w:numPr>
                <w:ilvl w:val="0"/>
                <w:numId w:val="0"/>
              </w:num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③</w:t>
            </w:r>
            <w:r>
              <w:rPr>
                <w:rFonts w:hint="eastAsia" w:ascii="仿宋" w:hAnsi="仿宋" w:eastAsia="仿宋" w:cs="仿宋"/>
                <w:color w:val="auto"/>
                <w:sz w:val="24"/>
                <w:szCs w:val="24"/>
                <w:highlight w:val="none"/>
              </w:rPr>
              <w:t xml:space="preserve">标注“</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”号标记的</w:t>
            </w:r>
            <w:r>
              <w:rPr>
                <w:rFonts w:hint="eastAsia" w:ascii="仿宋" w:hAnsi="仿宋" w:eastAsia="仿宋" w:cs="仿宋"/>
                <w:color w:val="auto"/>
                <w:sz w:val="24"/>
                <w:szCs w:val="24"/>
                <w:highlight w:val="none"/>
                <w:lang w:val="en-US" w:eastAsia="zh-CN"/>
              </w:rPr>
              <w:t xml:space="preserve">一般技术参数，投标人</w:t>
            </w:r>
            <w:r>
              <w:rPr>
                <w:rFonts w:hint="eastAsia" w:ascii="仿宋" w:hAnsi="仿宋" w:eastAsia="仿宋" w:cs="仿宋"/>
                <w:color w:val="auto"/>
                <w:sz w:val="24"/>
                <w:szCs w:val="24"/>
                <w:highlight w:val="none"/>
              </w:rPr>
              <w:t xml:space="preserve">针对本内容在《技术响应偏离表》中逐条列出响应及偏离情况，采购需求要求提供证明材料的，以证明材料为准；采购需求未要求提供证明材料的，以《技术响应偏离表》为准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未按要求提供证明材料或未在偏离表中列明偏离情况的对应项，按负偏离进行扣分处理。</w:t>
            </w:r>
            <w:r/>
          </w:p>
        </w:tc>
      </w:tr>
      <w:tr>
        <w:trPr/>
        <w:tc>
          <w:tcPr>
            <w:tcBorders>
              <w:top w:val="single" w:color="auto" w:sz="4" w:space="0"/>
              <w:left w:val="single" w:color="auto" w:sz="6" w:space="0"/>
              <w:bottom w:val="single" w:color="auto" w:sz="4" w:space="0"/>
              <w:right w:val="single" w:color="auto" w:sz="4" w:space="0"/>
            </w:tcBorders>
            <w:tcW w:w="890" w:type="pct"/>
            <w:vAlign w:val="center"/>
            <w:vMerge w:val="restart"/>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企业经营业绩、信誉</w:t>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企业业绩</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投标人自202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年01月01日以来（以合同签订时间为准）承接过类似业绩的，每提供一个得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分，本项最高得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numPr>
                <w:ilvl w:val="0"/>
                <w:numId w:val="0"/>
              </w:num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rPr>
              <w:t xml:space="preserve">投标人需提供业绩证明材料至投标文件，证明材料原件扫描件需包含中标（或成交）通知书、合同（或者合同协议书）、采购人履约评价（或者验收合格报告或者验收合格证明），三者缺一不可，未提供或提供不全或模糊不清无法辨认均不予计分。</w:t>
            </w:r>
            <w:r/>
          </w:p>
          <w:p>
            <w:pPr>
              <w:numPr>
                <w:ilvl w:val="0"/>
                <w:numId w:val="0"/>
              </w:num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rPr>
              <w:t xml:space="preserve">合同甲方履约评价中出现“不满意”或“差”或“不合格”或同等意思表达的，该业绩不得分。</w:t>
            </w:r>
            <w:r/>
          </w:p>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（3）投标人提供的企业业绩将随中标结果公告同步公开。</w:t>
            </w:r>
            <w:r/>
          </w:p>
        </w:tc>
      </w:tr>
      <w:tr>
        <w:trPr/>
        <w:tc>
          <w:tcPr>
            <w:tcBorders>
              <w:top w:val="single" w:color="auto" w:sz="4" w:space="0"/>
              <w:left w:val="single" w:color="auto" w:sz="6" w:space="0"/>
              <w:bottom w:val="single" w:color="auto" w:sz="4" w:space="0"/>
              <w:right w:val="single" w:color="auto" w:sz="4" w:space="0"/>
            </w:tcBorders>
            <w:tcW w:w="890" w:type="pct"/>
            <w:vAlign w:val="center"/>
            <w:vMerge w:val="continue"/>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环境标志、节能产品</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投标产品在财政部、生态环境部公布的“环境标志产品政府采购品目清单”内，且投标文件中提供国家市</w:t>
            </w:r>
            <w:r>
              <w:rPr>
                <w:rFonts w:hint="eastAsia" w:ascii="仿宋" w:hAnsi="仿宋" w:eastAsia="仿宋" w:cs="仿宋"/>
                <w:color w:val="auto"/>
                <w:sz w:val="24"/>
                <w:szCs w:val="24"/>
                <w:highlight w:val="none"/>
              </w:rPr>
              <w:t xml:space="preserve">场监督管理局确定的列入“参与实施政府采购环境标志产品认证机构名录”内的认证机构出具的、有效期内的该产品环境标志产品认证证书电子件的，每提供一个得 0.5分，最高得0.5分；                                                                                                                               2、投标产品在财政部、发展改革委公布的“节能产品政府采购品目清单”内（属于政府强制采购</w:t>
            </w:r>
            <w:r>
              <w:rPr>
                <w:rFonts w:hint="eastAsia" w:ascii="仿宋" w:hAnsi="仿宋" w:eastAsia="仿宋" w:cs="仿宋"/>
                <w:color w:val="auto"/>
                <w:sz w:val="24"/>
                <w:szCs w:val="24"/>
                <w:highlight w:val="none"/>
              </w:rPr>
              <w:t xml:space="preserve">产品除外），且投标文件中提供国家市场监督管理局确定的列入“参与实施政府采购节能产品认证机构名录”内的认证机构出具的、有效期内的该产品的节能产品认证证书电子件的每提供一个得0.5分，最高得0.5分。                                                                                                                 注：1、在投标文件中提供证书原件扫描件；2、如未提供或提供不全或提供不符合要求的均不得分。</w:t>
            </w:r>
            <w:r/>
          </w:p>
        </w:tc>
      </w:tr>
      <w:tr>
        <w:trPr>
          <w:trHeight w:val="312"/>
        </w:trPr>
        <w:tc>
          <w:tcPr>
            <w:tcBorders>
              <w:top w:val="single" w:color="auto" w:sz="4" w:space="0"/>
              <w:left w:val="single" w:color="auto" w:sz="6" w:space="0"/>
              <w:bottom w:val="single" w:color="auto" w:sz="4" w:space="0"/>
              <w:right w:val="single" w:color="auto" w:sz="4" w:space="0"/>
            </w:tcBorders>
            <w:tcW w:w="890" w:type="pct"/>
            <w:vAlign w:val="center"/>
            <w:vMerge w:val="restart"/>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项目实施方案</w:t>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360" w:lineRule="exact"/>
              <w:shd w:val="clear" w:color="auto"/>
              <w:widowControl w:val="off"/>
              <w:tabs>
                <w:tab w:val="center" w:pos="96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质量保证方案</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投标人根据招标文件“第四章、采购需求—</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rPr>
              <w:t xml:space="preserve">项目实施要求（一）</w:t>
            </w:r>
            <w:r>
              <w:rPr>
                <w:rFonts w:hint="eastAsia" w:ascii="仿宋" w:hAnsi="仿宋" w:eastAsia="仿宋" w:cs="仿宋"/>
                <w:color w:val="auto"/>
                <w:sz w:val="24"/>
                <w:szCs w:val="24"/>
                <w:highlight w:val="none"/>
                <w:lang w:val="en-US" w:eastAsia="zh-CN"/>
              </w:rPr>
              <w:t xml:space="preserve">质量保证要求</w:t>
            </w:r>
            <w:r>
              <w:rPr>
                <w:rFonts w:hint="eastAsia" w:ascii="仿宋" w:hAnsi="仿宋" w:eastAsia="仿宋" w:cs="仿宋"/>
                <w:color w:val="auto"/>
                <w:sz w:val="24"/>
                <w:szCs w:val="24"/>
                <w:highlight w:val="none"/>
              </w:rPr>
              <w:t xml:space="preserve">”制定</w:t>
            </w:r>
            <w:r>
              <w:rPr>
                <w:rFonts w:hint="eastAsia" w:ascii="仿宋" w:hAnsi="仿宋" w:eastAsia="仿宋" w:cs="仿宋"/>
                <w:color w:val="auto"/>
                <w:sz w:val="24"/>
                <w:szCs w:val="24"/>
                <w:highlight w:val="none"/>
                <w:lang w:val="en-US" w:eastAsia="zh-CN"/>
              </w:rPr>
              <w:t xml:space="preserve">质量保证方案</w:t>
            </w:r>
            <w:r>
              <w:rPr>
                <w:rFonts w:hint="eastAsia" w:ascii="仿宋" w:hAnsi="仿宋" w:eastAsia="仿宋" w:cs="仿宋"/>
                <w:color w:val="auto"/>
                <w:sz w:val="24"/>
                <w:szCs w:val="24"/>
                <w:highlight w:val="none"/>
              </w:rPr>
              <w:t xml:space="preserve">，评标委员会根据投标人提供的</w:t>
            </w:r>
            <w:r>
              <w:rPr>
                <w:rFonts w:hint="eastAsia" w:ascii="仿宋" w:hAnsi="仿宋" w:eastAsia="仿宋" w:cs="仿宋"/>
                <w:color w:val="auto"/>
                <w:sz w:val="24"/>
                <w:szCs w:val="24"/>
                <w:highlight w:val="none"/>
                <w:lang w:val="en-US" w:eastAsia="zh-CN"/>
              </w:rPr>
              <w:t xml:space="preserve">质量保证方案</w:t>
            </w:r>
            <w:r>
              <w:rPr>
                <w:rFonts w:hint="eastAsia" w:ascii="仿宋" w:hAnsi="仿宋" w:eastAsia="仿宋" w:cs="仿宋"/>
                <w:color w:val="auto"/>
                <w:sz w:val="24"/>
                <w:szCs w:val="24"/>
                <w:highlight w:val="none"/>
              </w:rPr>
              <w:t xml:space="preserve">进行评审：概述详细，方案考虑周全、切实可行，优于采购需求得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分；概述较为详细，方案考虑较为周全、可操作性，能满足项目实施需要的得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分；方案简单，基本能满足项目实施需要的得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分；没有内容者不得分。</w:t>
            </w:r>
            <w:r/>
          </w:p>
        </w:tc>
      </w:tr>
      <w:tr>
        <w:trPr>
          <w:trHeight w:val="312"/>
        </w:trPr>
        <w:tc>
          <w:tcPr>
            <w:tcBorders>
              <w:top w:val="single" w:color="auto" w:sz="4" w:space="0"/>
              <w:left w:val="single" w:color="auto" w:sz="6" w:space="0"/>
              <w:bottom w:val="single" w:color="auto" w:sz="4" w:space="0"/>
              <w:right w:val="single" w:color="auto" w:sz="4" w:space="0"/>
            </w:tcBorders>
            <w:tcW w:w="890" w:type="pct"/>
            <w:vAlign w:val="center"/>
            <w:vMerge w:val="continue"/>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360" w:lineRule="exact"/>
              <w:shd w:val="clear" w:color="auto"/>
              <w:widowControl w:val="off"/>
              <w:tabs>
                <w:tab w:val="center" w:pos="966"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突发应急事件处置方案</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投标人根据招标文件“第四章、采购需求—</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rPr>
              <w:t xml:space="preserve">、项目实施要求（</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）突发应急事件处置</w:t>
            </w:r>
            <w:r>
              <w:rPr>
                <w:rFonts w:hint="eastAsia" w:ascii="仿宋" w:hAnsi="仿宋" w:eastAsia="仿宋" w:cs="仿宋"/>
                <w:color w:val="auto"/>
                <w:sz w:val="24"/>
                <w:szCs w:val="24"/>
                <w:highlight w:val="none"/>
                <w:lang w:val="en-US" w:eastAsia="zh-CN"/>
              </w:rPr>
              <w:t xml:space="preserve">要求</w:t>
            </w:r>
            <w:r>
              <w:rPr>
                <w:rFonts w:hint="eastAsia" w:ascii="仿宋" w:hAnsi="仿宋" w:eastAsia="仿宋" w:cs="仿宋"/>
                <w:color w:val="auto"/>
                <w:sz w:val="24"/>
                <w:szCs w:val="24"/>
                <w:highlight w:val="none"/>
              </w:rPr>
              <w:t xml:space="preserve">”制定突发应急事件处置方案，评标委员会根据投标人提供的突发应急事件处置方案进行评审：概述详细，方案考虑周全、切实可行，优于采购需求得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分；概述较为详细，方案考虑较为周全、可操作性，能满足项目实施需要的得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分；方案简单，基本能满足项目实施需要的得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分；没有内容者不得分。</w:t>
            </w:r>
            <w:r/>
          </w:p>
        </w:tc>
      </w:tr>
      <w:tr>
        <w:trPr/>
        <w:tc>
          <w:tcPr>
            <w:tcBorders>
              <w:top w:val="single" w:color="auto" w:sz="4" w:space="0"/>
              <w:left w:val="single" w:color="auto" w:sz="6" w:space="0"/>
              <w:bottom w:val="single" w:color="auto" w:sz="4" w:space="0"/>
              <w:right w:val="single" w:color="auto" w:sz="4" w:space="0"/>
            </w:tcBorders>
            <w:tcW w:w="890" w:type="pct"/>
            <w:vAlign w:val="center"/>
            <w:vMerge w:val="continue"/>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培训及技术支持方案</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投标人根据招标文件“第四章、采购需求—</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rPr>
              <w:t xml:space="preserve">、项目实施要求—（</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）培训及技术支持要求”制定培训及技术支持方案，评标委员会根据投标人提供的培训及技术支持方案进行评审：概述详细，方案考虑周全、切实可行，优于采购需求得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分；概述较为详细，方案考虑较为周全、可操作性，能满足项目实施需要的得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分；方案简单，基本能满足项目实施需要的得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分；没有内容者不得分。</w:t>
            </w:r>
            <w:r/>
          </w:p>
        </w:tc>
      </w:tr>
      <w:tr>
        <w:trPr/>
        <w:tc>
          <w:tcPr>
            <w:tcBorders>
              <w:top w:val="single" w:color="auto" w:sz="4" w:space="0"/>
              <w:left w:val="single" w:color="auto" w:sz="6" w:space="0"/>
              <w:bottom w:val="single" w:color="auto" w:sz="6" w:space="0"/>
              <w:right w:val="single" w:color="auto" w:sz="4" w:space="0"/>
            </w:tcBorders>
            <w:tcW w:w="890"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w:t>
            </w:r>
            <w:r/>
          </w:p>
        </w:tc>
        <w:tc>
          <w:tcPr>
            <w:tcBorders>
              <w:top w:val="single" w:color="auto" w:sz="4" w:space="0"/>
              <w:left w:val="single" w:color="auto" w:sz="4" w:space="0"/>
              <w:bottom w:val="single" w:color="auto" w:sz="6" w:space="0"/>
              <w:right w:val="single" w:color="auto" w:sz="4" w:space="0"/>
            </w:tcBorders>
            <w:tcW w:w="1128"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售后服务方案</w:t>
            </w:r>
            <w:r/>
          </w:p>
        </w:tc>
        <w:tc>
          <w:tcPr>
            <w:tcBorders>
              <w:top w:val="single" w:color="auto" w:sz="4" w:space="0"/>
              <w:left w:val="single" w:color="auto" w:sz="4" w:space="0"/>
              <w:bottom w:val="single" w:color="auto" w:sz="6" w:space="0"/>
              <w:right w:val="single" w:color="auto" w:sz="4" w:space="0"/>
            </w:tcBorders>
            <w:tcW w:w="555"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.00分</w:t>
            </w:r>
            <w:r/>
          </w:p>
        </w:tc>
        <w:tc>
          <w:tcPr>
            <w:tcBorders>
              <w:top w:val="single" w:color="auto" w:sz="4" w:space="0"/>
              <w:left w:val="single" w:color="auto" w:sz="4" w:space="0"/>
              <w:bottom w:val="single" w:color="auto" w:sz="6" w:space="0"/>
              <w:right w:val="single" w:color="auto" w:sz="6" w:space="0"/>
            </w:tcBorders>
            <w:tcW w:w="2426"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投标人根据招标文件“第四章、采购需求—</w:t>
            </w: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、售后服务要求”制定售后服务方案，评标委员会根据投标人提供的售后服务方案进行评审：概述详细，方案考虑周全、切实可行，优于采购需求得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分；概述较为详细，方案考虑较为周全、可操作性，能满足项目实施需要的得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分；方案简单，基本能满足项目实施需要的得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分；没有内容者不得分。</w:t>
            </w:r>
            <w:r/>
          </w:p>
        </w:tc>
      </w:tr>
    </w:tbl>
    <w:p>
      <w:pPr>
        <w:pStyle w:val="1001"/>
        <w:ind w:right="0" w:firstLine="482"/>
        <w:jc w:val="both"/>
        <w:keepLines w:val="0"/>
        <w:keepNext w:val="0"/>
        <w:spacing w:before="0" w:beforeAutospacing="0" w:after="0" w:afterAutospacing="0" w:line="440" w:lineRule="exact"/>
        <w:widowControl w:val="off"/>
        <w:rPr>
          <w:rFonts w:hint="eastAsia" w:ascii="仿宋" w:hAnsi="仿宋" w:eastAsia="仿宋" w:cs="仿宋"/>
          <w:b/>
          <w:bCs/>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auto"/>
          <w:sz w:val="24"/>
          <w:szCs w:val="24"/>
          <w:highlight w:val="none"/>
          <w:shd w:val="clear" w:color="auto" w:fill="ffffff"/>
          <w:lang w:val="en-US" w:eastAsia="zh-CN" w:bidi="ar-SA"/>
        </w:rPr>
        <w:t xml:space="preserve">4、</w:t>
      </w:r>
      <w:r>
        <w:rPr>
          <w:rFonts w:hint="eastAsia" w:ascii="仿宋" w:hAnsi="仿宋" w:eastAsia="仿宋" w:cs="仿宋"/>
          <w:b/>
          <w:bCs/>
          <w:color w:val="auto"/>
          <w:sz w:val="24"/>
          <w:szCs w:val="24"/>
          <w:highlight w:val="none"/>
          <w:shd w:val="clear" w:color="auto" w:fill="ffffff"/>
          <w:lang w:val="en-US" w:eastAsia="en-US" w:bidi="ar-SA"/>
        </w:rPr>
        <w:t xml:space="preserve">采购本国产品的支持政策</w:t>
      </w:r>
      <w:r/>
    </w:p>
    <w:p>
      <w:pPr>
        <w:pStyle w:val="1001"/>
        <w:ind w:left="0" w:right="0" w:firstLine="482"/>
        <w:jc w:val="both"/>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auto"/>
          <w:sz w:val="24"/>
          <w:szCs w:val="24"/>
          <w:highlight w:val="none"/>
          <w:shd w:val="clear" w:color="auto" w:fill="ffffff"/>
          <w:lang w:val="en-US" w:eastAsia="en-US" w:bidi="ar-SA"/>
        </w:rPr>
        <w:t xml:space="preserve">1.1 本项目政府采购活动中既有本国产品又有非本国产品参与竞争的，依法对本国产品给予价格评审优惠，对本国产品的报价给予</w:t>
      </w:r>
      <w:r>
        <w:rPr>
          <w:rFonts w:hint="eastAsia" w:ascii="仿宋" w:hAnsi="仿宋" w:eastAsia="仿宋" w:cs="仿宋"/>
          <w:color w:val="auto"/>
          <w:sz w:val="24"/>
          <w:szCs w:val="24"/>
          <w:highlight w:val="none"/>
          <w:u w:val="single"/>
          <w:shd w:val="clear" w:color="auto" w:fill="ffffff"/>
          <w:lang w:val="en-US" w:eastAsia="en-US" w:bidi="ar-SA"/>
        </w:rPr>
        <w:t xml:space="preserve">20%</w:t>
      </w:r>
      <w:r>
        <w:rPr>
          <w:rFonts w:hint="eastAsia" w:ascii="仿宋" w:hAnsi="仿宋" w:eastAsia="仿宋" w:cs="仿宋"/>
          <w:color w:val="auto"/>
          <w:sz w:val="24"/>
          <w:szCs w:val="24"/>
          <w:highlight w:val="none"/>
          <w:shd w:val="clear" w:color="auto" w:fill="ffffff"/>
          <w:lang w:val="en-US" w:eastAsia="en-US" w:bidi="ar-SA"/>
        </w:rPr>
        <w:t xml:space="preserve">的价格扣除，用扣除后的价格参与评审。</w:t>
      </w:r>
      <w:r/>
    </w:p>
    <w:p>
      <w:pPr>
        <w:pStyle w:val="1001"/>
        <w:ind w:left="0" w:right="0" w:firstLine="482"/>
        <w:jc w:val="both"/>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auto"/>
          <w:sz w:val="24"/>
          <w:szCs w:val="24"/>
          <w:highlight w:val="none"/>
          <w:shd w:val="clear" w:color="auto" w:fill="ffffff"/>
          <w:lang w:val="en-US" w:eastAsia="en-US" w:bidi="ar-SA"/>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01"/>
        <w:ind w:left="0" w:right="0" w:firstLine="482"/>
        <w:jc w:val="both"/>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auto"/>
          <w:sz w:val="24"/>
          <w:szCs w:val="24"/>
          <w:highlight w:val="none"/>
          <w:shd w:val="clear" w:color="auto" w:fill="ffffff"/>
          <w:lang w:val="en-US" w:eastAsia="en-US" w:bidi="ar-SA"/>
        </w:rPr>
        <w:t xml:space="preserve">1.3 供应商需按照招标文件的要求提供《关于符合本国产品标准的声明函》（以下简称《声明函》），如不提供将不享受本国产品价格评审优惠。</w:t>
      </w:r>
      <w:r/>
    </w:p>
    <w:p>
      <w:pPr>
        <w:pStyle w:val="1001"/>
        <w:ind w:left="0" w:right="0" w:firstLine="482"/>
        <w:jc w:val="both"/>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auto"/>
          <w:sz w:val="24"/>
          <w:szCs w:val="24"/>
          <w:highlight w:val="none"/>
          <w:shd w:val="clear" w:color="auto" w:fill="ffffff"/>
          <w:lang w:val="en-US" w:eastAsia="en-US" w:bidi="ar-SA"/>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01"/>
        <w:ind w:firstLine="482"/>
        <w:jc w:val="both"/>
        <w:spacing w:before="0" w:beforeAutospacing="0" w:after="0" w:afterAutospacing="0" w:line="440" w:lineRule="exact"/>
        <w:rPr>
          <w:rFonts w:hint="eastAsia" w:ascii="仿宋" w:hAnsi="仿宋" w:eastAsia="仿宋" w:cs="仿宋"/>
          <w:b/>
          <w:bCs/>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4"/>
          <w:szCs w:val="24"/>
          <w:highlight w:val="none"/>
          <w:shd w:val="clear" w:color="auto" w:fill="ffffff"/>
          <w:lang w:val="en-US" w:eastAsia="en-US" w:bidi="ar-SA"/>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1"/>
        <w:ind w:left="0" w:firstLine="482"/>
        <w:jc w:val="both"/>
        <w:spacing w:before="0" w:beforeAutospacing="0" w:after="0" w:afterAutospacing="0" w:line="440" w:lineRule="exact"/>
        <w:rPr>
          <w:rFonts w:hint="eastAsia" w:ascii="仿宋" w:hAnsi="仿宋" w:eastAsia="仿宋" w:cs="仿宋"/>
          <w:b/>
          <w:bCs/>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auto"/>
          <w:sz w:val="24"/>
          <w:szCs w:val="24"/>
          <w:highlight w:val="none"/>
          <w:shd w:val="clear" w:color="auto" w:fill="ffffff"/>
          <w:lang w:val="en-US" w:eastAsia="zh-CN" w:bidi="ar-SA"/>
        </w:rPr>
        <w:t xml:space="preserve">（三）</w:t>
      </w:r>
      <w:r>
        <w:rPr>
          <w:rFonts w:hint="eastAsia" w:ascii="仿宋" w:hAnsi="仿宋" w:eastAsia="仿宋" w:cs="仿宋"/>
          <w:b/>
          <w:bCs/>
          <w:color w:val="auto"/>
          <w:highlight w:val="none"/>
          <w:shd w:val="clear" w:color="auto" w:fill="ffffff"/>
          <w:lang w:bidi="ar-SA"/>
        </w:rPr>
        <w:t xml:space="preserve">评标结果。</w:t>
      </w:r>
      <w:r>
        <w:rPr>
          <w:rFonts w:hint="eastAsia" w:ascii="仿宋" w:hAnsi="仿宋" w:eastAsia="仿宋" w:cs="仿宋"/>
          <w:color w:val="auto"/>
          <w:highlight w:val="none"/>
          <w:shd w:val="clear" w:color="auto" w:fill="ffffff"/>
          <w:lang w:bidi="ar-SA"/>
        </w:rPr>
        <w:t xml:space="preserve">评标委员会按照本办法规定推荐中标候选人，并形成评标报告。</w:t>
      </w:r>
      <w:bookmarkStart w:id="129" w:name="EB7816f6fdbc96408ea7b735c177a21493"/>
      <w:r/>
      <w:bookmarkStart w:id="130" w:name="_Toc9629"/>
      <w:r/>
      <w:r/>
    </w:p>
    <w:p>
      <w:pPr>
        <w:pStyle w:val="1001"/>
        <w:ind w:firstLine="420"/>
        <w:jc w:val="center"/>
        <w:spacing w:before="0" w:beforeAutospacing="0" w:after="0" w:afterAutospacing="0" w:line="440" w:lineRule="exact"/>
        <w:rPr>
          <w:rFonts w:hint="eastAsia" w:ascii="仿宋" w:hAnsi="仿宋" w:eastAsia="仿宋" w:cs="仿宋"/>
          <w:b/>
          <w:bCs/>
          <w:color w:val="auto"/>
          <w:highlight w:val="none"/>
          <w:shd w:val="clear" w:color="auto" w:fill="ffffff"/>
          <w:lang w:bidi="ar-SA"/>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
          <w:bCs/>
          <w:color w:val="auto"/>
          <w:highlight w:val="none"/>
          <w:shd w:val="clear" w:color="auto" w:fill="ffffff"/>
          <w:lang w:bidi="ar-SA"/>
        </w:rPr>
      </w:r>
      <w:r/>
    </w:p>
    <w:p>
      <w:pPr>
        <w:pStyle w:val="1001"/>
        <w:jc w:val="center"/>
        <w:spacing w:before="0" w:beforeAutospacing="0" w:after="0" w:afterAutospacing="0"/>
        <w:rPr>
          <w:rFonts w:hint="eastAsia" w:ascii="仿宋" w:hAnsi="仿宋" w:eastAsia="仿宋" w:cs="仿宋"/>
          <w:b/>
          <w:bCs/>
          <w:color w:val="auto"/>
          <w:sz w:val="44"/>
          <w:szCs w:val="44"/>
          <w:highlight w:val="none"/>
          <w:shd w:val="clear" w:color="auto" w:fill="ffffff"/>
          <w:lang w:bidi="ar-SA"/>
        </w:rPr>
        <w:outlineLvl w:val="0"/>
      </w:pPr>
      <w:r>
        <w:rPr>
          <w:rFonts w:hint="eastAsia" w:ascii="仿宋" w:hAnsi="仿宋" w:eastAsia="仿宋" w:cs="仿宋"/>
          <w:b/>
          <w:bCs/>
          <w:color w:val="auto"/>
          <w:sz w:val="44"/>
          <w:szCs w:val="44"/>
          <w:highlight w:val="none"/>
          <w:shd w:val="clear" w:color="auto" w:fill="ffffff"/>
          <w:lang w:bidi="ar-SA"/>
        </w:rPr>
        <w:t xml:space="preserve">第四部分  采购需求</w:t>
      </w:r>
      <w:bookmarkEnd w:id="129"/>
      <w:r/>
      <w:bookmarkEnd w:id="130"/>
      <w:r/>
      <w:r/>
    </w:p>
    <w:p>
      <w:pPr>
        <w:pStyle w:val="1030"/>
        <w:ind w:firstLine="480"/>
        <w:jc w:val="left"/>
        <w:spacing w:line="480" w:lineRule="exact"/>
        <w:widowControl/>
        <w:rPr>
          <w:rFonts w:hint="eastAsia" w:ascii="仿宋" w:hAnsi="仿宋" w:eastAsia="仿宋" w:cs="仿宋"/>
          <w:b/>
          <w:bCs/>
          <w:color w:val="auto"/>
          <w:sz w:val="24"/>
          <w:szCs w:val="24"/>
          <w:highlight w:val="none"/>
          <w:lang w:val="en-US" w:eastAsia="zh-CN"/>
        </w:rPr>
        <w:outlineLvl w:val="1"/>
      </w:pPr>
      <w:r/>
      <w:bookmarkStart w:id="131" w:name="_Toc23115"/>
      <w:r/>
      <w:bookmarkStart w:id="132" w:name="_Toc30573"/>
      <w:r/>
      <w:bookmarkStart w:id="133" w:name="_Toc22014"/>
      <w:r/>
      <w:r/>
    </w:p>
    <w:p>
      <w:pPr>
        <w:pStyle w:val="1030"/>
        <w:ind w:firstLine="480"/>
        <w:jc w:val="left"/>
        <w:spacing w:line="480" w:lineRule="exact"/>
        <w:widowControl/>
        <w:rPr>
          <w:rFonts w:hint="eastAsia" w:ascii="仿宋" w:hAnsi="仿宋" w:eastAsia="仿宋" w:cs="仿宋"/>
          <w:b/>
          <w:bCs/>
          <w:color w:val="auto"/>
          <w:sz w:val="24"/>
          <w:szCs w:val="24"/>
          <w:highlight w:val="none"/>
          <w:lang w:val="en-US" w:eastAsia="zh-CN"/>
        </w:rPr>
        <w:outlineLvl w:val="1"/>
      </w:pPr>
      <w:r>
        <w:rPr>
          <w:rFonts w:hint="eastAsia" w:ascii="仿宋" w:hAnsi="仿宋" w:eastAsia="仿宋" w:cs="仿宋"/>
          <w:b/>
          <w:bCs/>
          <w:color w:val="auto"/>
          <w:sz w:val="24"/>
          <w:szCs w:val="24"/>
          <w:highlight w:val="none"/>
          <w:lang w:val="en-US" w:eastAsia="zh-CN"/>
        </w:rPr>
        <w:t xml:space="preserve">项目属性：货物类项目</w:t>
      </w:r>
      <w:r/>
    </w:p>
    <w:p>
      <w:pPr>
        <w:pStyle w:val="1030"/>
        <w:ind w:firstLine="480"/>
        <w:jc w:val="left"/>
        <w:spacing w:line="480" w:lineRule="exact"/>
        <w:widowControl/>
        <w:rPr>
          <w:rFonts w:hint="eastAsia" w:ascii="仿宋" w:hAnsi="仿宋" w:eastAsia="仿宋" w:cs="仿宋"/>
          <w:b/>
          <w:bCs/>
          <w:color w:val="auto"/>
          <w:sz w:val="24"/>
          <w:szCs w:val="24"/>
          <w:highlight w:val="none"/>
          <w:lang w:val="en-US" w:eastAsia="zh-CN"/>
        </w:rPr>
        <w:outlineLvl w:val="1"/>
      </w:pPr>
      <w:r>
        <w:rPr>
          <w:rFonts w:hint="eastAsia" w:ascii="仿宋" w:hAnsi="仿宋" w:eastAsia="仿宋" w:cs="仿宋"/>
          <w:b/>
          <w:bCs/>
          <w:color w:val="auto"/>
          <w:sz w:val="24"/>
          <w:szCs w:val="24"/>
          <w:highlight w:val="none"/>
          <w:lang w:val="en-US" w:eastAsia="zh-CN"/>
        </w:rPr>
        <w:t xml:space="preserve">本项目不接受进口产品。</w:t>
      </w:r>
      <w:r/>
    </w:p>
    <w:p>
      <w:pPr>
        <w:pStyle w:val="1030"/>
        <w:ind w:firstLine="480"/>
        <w:jc w:val="left"/>
        <w:spacing w:line="480" w:lineRule="exact"/>
        <w:widowControl/>
        <w:rPr>
          <w:rFonts w:hint="eastAsia" w:ascii="仿宋" w:hAnsi="仿宋" w:eastAsia="仿宋" w:cs="仿宋"/>
          <w:b/>
          <w:bCs/>
          <w:color w:val="auto"/>
          <w:sz w:val="24"/>
          <w:szCs w:val="24"/>
          <w:highlight w:val="none"/>
          <w:lang w:val="en-US" w:eastAsia="zh-CN"/>
        </w:rPr>
        <w:outlineLvl w:val="1"/>
      </w:pPr>
      <w:r>
        <w:rPr>
          <w:rFonts w:hint="eastAsia" w:ascii="仿宋" w:hAnsi="仿宋" w:eastAsia="仿宋" w:cs="仿宋"/>
          <w:b/>
          <w:bCs/>
          <w:color w:val="auto"/>
          <w:sz w:val="24"/>
          <w:szCs w:val="24"/>
          <w:highlight w:val="none"/>
          <w:lang w:val="en-US" w:eastAsia="zh-CN"/>
        </w:rPr>
        <w:t xml:space="preserve">本项目采购标的对应的中小企业划分标准所属行业：</w:t>
      </w:r>
      <w:r/>
    </w:p>
    <w:p>
      <w:pPr>
        <w:pStyle w:val="1030"/>
        <w:ind w:firstLine="480"/>
        <w:jc w:val="left"/>
        <w:spacing w:line="480" w:lineRule="exact"/>
        <w:widowControl/>
        <w:rPr>
          <w:rFonts w:hint="eastAsia" w:ascii="仿宋" w:hAnsi="仿宋" w:eastAsia="仿宋" w:cs="仿宋"/>
          <w:b/>
          <w:bCs/>
          <w:color w:val="auto"/>
          <w:sz w:val="24"/>
          <w:szCs w:val="24"/>
          <w:highlight w:val="none"/>
          <w:lang w:val="en-US" w:eastAsia="zh-CN"/>
        </w:rPr>
        <w:outlineLvl w:val="1"/>
      </w:pPr>
      <w:r>
        <w:rPr>
          <w:rFonts w:hint="eastAsia" w:ascii="仿宋" w:hAnsi="仿宋" w:eastAsia="仿宋" w:cs="仿宋"/>
          <w:b/>
          <w:bCs/>
          <w:color w:val="auto"/>
          <w:sz w:val="24"/>
          <w:szCs w:val="24"/>
          <w:highlight w:val="none"/>
          <w:lang w:val="en-US" w:eastAsia="zh-CN"/>
        </w:rPr>
        <w:t xml:space="preserve">采购包1：</w:t>
      </w:r>
      <w:bookmarkEnd w:id="131"/>
      <w:r/>
      <w:bookmarkEnd w:id="132"/>
      <w:r/>
      <w:bookmarkEnd w:id="133"/>
      <w:r/>
      <w:r/>
    </w:p>
    <w:tbl>
      <w:tblPr>
        <w:tblStyle w:val="800"/>
        <w:tblW w:w="9390" w:type="dxa"/>
        <w:tblInd w:w="-2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5040"/>
        <w:gridCol w:w="3495"/>
      </w:tblGrid>
      <w:tr>
        <w:trPr>
          <w:trHeight w:val="405" w:hRule="exact"/>
        </w:trPr>
        <w:tc>
          <w:tcPr>
            <w:tcW w:w="855" w:type="dxa"/>
            <w:vAlign w:val="center"/>
            <w:textDirection w:val="lrTb"/>
            <w:noWrap w:val="false"/>
          </w:tcPr>
          <w:p>
            <w:pPr>
              <w:jc w:val="center"/>
              <w:spacing w:after="0" w:line="240" w:lineRule="auto"/>
              <w:widowControl/>
              <w:rPr>
                <w:rFonts w:hint="eastAsia" w:ascii="仿宋" w:hAnsi="仿宋" w:eastAsia="仿宋" w:cs="仿宋"/>
                <w:color w:val="auto"/>
                <w:sz w:val="21"/>
                <w:szCs w:val="21"/>
                <w:highlight w:val="none"/>
                <w:lang w:val="en-US" w:eastAsia="zh-CN" w:bidi="ar"/>
              </w:rPr>
            </w:pPr>
            <w:r/>
            <w:bookmarkStart w:id="134" w:name="_Toc176774461"/>
            <w:r/>
            <w:bookmarkStart w:id="135" w:name="_Toc81575169"/>
            <w:r/>
            <w:bookmarkStart w:id="136" w:name="_Toc81575206"/>
            <w:r/>
            <w:bookmarkStart w:id="137" w:name="_Toc7021"/>
            <w:r>
              <w:rPr>
                <w:rFonts w:hint="eastAsia" w:ascii="仿宋" w:hAnsi="仿宋" w:eastAsia="仿宋" w:cs="仿宋"/>
                <w:color w:val="auto"/>
                <w:sz w:val="21"/>
                <w:szCs w:val="21"/>
                <w:highlight w:val="none"/>
                <w:lang w:bidi="ar"/>
              </w:rPr>
              <w:t xml:space="preserve">序号</w:t>
            </w:r>
            <w:r/>
          </w:p>
        </w:tc>
        <w:tc>
          <w:tcPr>
            <w:tcW w:w="5040" w:type="dxa"/>
            <w:vAlign w:val="center"/>
            <w:textDirection w:val="lrTb"/>
            <w:noWrap w:val="false"/>
          </w:tcPr>
          <w:p>
            <w:pPr>
              <w:jc w:val="center"/>
              <w:spacing w:after="0" w:line="240" w:lineRule="auto"/>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bidi="ar"/>
              </w:rPr>
              <w:t xml:space="preserve">采购标的</w:t>
            </w:r>
            <w:r/>
          </w:p>
        </w:tc>
        <w:tc>
          <w:tcPr>
            <w:tcW w:w="3495" w:type="dxa"/>
            <w:vAlign w:val="center"/>
            <w:textDirection w:val="lrTb"/>
            <w:noWrap w:val="false"/>
          </w:tcPr>
          <w:p>
            <w:pPr>
              <w:jc w:val="center"/>
              <w:spacing w:after="0" w:line="240" w:lineRule="auto"/>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对应中小企业划分标准所属行业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1</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猪瘟抗体检测试剂盒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val="en-US" w:eastAsia="zh-CN"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2</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猪高致病性蓝耳病抗体检测试剂盒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3</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O型口蹄疫液相阻断抗体检测试剂盒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4</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O型口蹄疫VP1抗体检测试剂盒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5</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A型口蹄疫液相阻断抗体检测试剂盒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6</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羊小反刍兽疫抗体检测试剂盒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7</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布鲁氏菌病抗体检测试剂盒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8</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牛结节性皮肤病抗体检测试剂盒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9</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猪伪狂犬病gE抗体检测试剂盒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10</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猪伪狂犬病gB抗体检测试剂盒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11</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牛结核病抗体检测试剂盒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12</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禽流感病毒H5亚型(H5-Re15株)血凝抑制试验抗原</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13</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禽流感病毒H5亚型(H5-Re16株)血凝抑制试验抗原</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2540" cy="760095"/>
                      <wp:effectExtent l="0" t="0" r="0" b="0"/>
                      <wp:wrapNone/>
                      <wp:docPr id="3" name="图片_8"/>
                      <wp:cNvGraphicFramePr/>
                      <a:graphic xmlns:a="http://schemas.openxmlformats.org/drawingml/2006/main">
                        <a:graphicData uri="http://schemas.openxmlformats.org/drawingml/2006/picture">
                          <pic:pic xmlns:pic="http://schemas.openxmlformats.org/drawingml/2006/picture">
                            <pic:nvPicPr>
                              <pic:cNvPr id="33" name="图片_8"/>
                              <pic:cNvPicPr/>
                              <pic:nvPr/>
                            </pic:nvPicPr>
                            <pic:blipFill>
                              <a:blip r:embed="rId14"/>
                              <a:stretch/>
                            </pic:blipFill>
                            <pic:spPr bwMode="auto">
                              <a:xfrm>
                                <a:off x="0" y="0"/>
                                <a:ext cx="2540" cy="760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0.0pt;mso-position-horizontal:absolute;mso-position-vertical-relative:text;margin-top:0.0pt;mso-position-vertical:absolute;width:0.2pt;height:59.8pt;mso-wrap-distance-left:9.0pt;mso-wrap-distance-top:0.0pt;mso-wrap-distance-right:9.0pt;mso-wrap-distance-bottom:0.0pt;" stroked="f">
                      <v:path textboxrect="0,0,0,0"/>
                      <v:imagedata r:id="rId14" o:title=""/>
                    </v:shape>
                  </w:pict>
                </mc:Fallback>
              </mc:AlternateContent>
            </w:r>
            <w:r>
              <w:rPr>
                <w:rFonts w:hint="eastAsia" w:ascii="仿宋" w:hAnsi="仿宋" w:eastAsia="仿宋" w:cs="仿宋"/>
                <w:color w:val="auto"/>
                <w:sz w:val="21"/>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905" cy="387350"/>
                      <wp:effectExtent l="0" t="0" r="0" b="0"/>
                      <wp:wrapNone/>
                      <wp:docPr id="4" name="图片_9"/>
                      <wp:cNvGraphicFramePr/>
                      <a:graphic xmlns:a="http://schemas.openxmlformats.org/drawingml/2006/main">
                        <a:graphicData uri="http://schemas.openxmlformats.org/drawingml/2006/picture">
                          <pic:pic xmlns:pic="http://schemas.openxmlformats.org/drawingml/2006/picture">
                            <pic:nvPicPr>
                              <pic:cNvPr id="34" name="图片_9"/>
                              <pic:cNvPicPr/>
                              <pic:nvPr/>
                            </pic:nvPicPr>
                            <pic:blipFill>
                              <a:blip r:embed="rId15"/>
                              <a:stretch/>
                            </pic:blipFill>
                            <pic:spPr bwMode="auto">
                              <a:xfrm>
                                <a:off x="0" y="0"/>
                                <a:ext cx="1905" cy="387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0.0pt;mso-position-horizontal:absolute;mso-position-vertical-relative:text;margin-top:0.0pt;mso-position-vertical:absolute;width:0.1pt;height:30.5pt;mso-wrap-distance-left:9.0pt;mso-wrap-distance-top:0.0pt;mso-wrap-distance-right:9.0pt;mso-wrap-distance-bottom:0.0pt;" stroked="f">
                      <v:path textboxrect="0,0,0,0"/>
                      <v:imagedata r:id="rId15" o:title=""/>
                    </v:shape>
                  </w:pict>
                </mc:Fallback>
              </mc:AlternateContent>
            </w:r>
            <w:r>
              <w:rPr>
                <w:rFonts w:hint="eastAsia" w:ascii="仿宋" w:hAnsi="仿宋" w:eastAsia="仿宋" w:cs="仿宋"/>
                <w:color w:val="auto"/>
                <w:sz w:val="21"/>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4445" cy="387350"/>
                      <wp:effectExtent l="0" t="0" r="0" b="0"/>
                      <wp:wrapNone/>
                      <wp:docPr id="5" name="图片_1"/>
                      <wp:cNvGraphicFramePr/>
                      <a:graphic xmlns:a="http://schemas.openxmlformats.org/drawingml/2006/main">
                        <a:graphicData uri="http://schemas.openxmlformats.org/drawingml/2006/picture">
                          <pic:pic xmlns:pic="http://schemas.openxmlformats.org/drawingml/2006/picture">
                            <pic:nvPicPr>
                              <pic:cNvPr id="35" name="图片_1"/>
                              <pic:cNvPicPr/>
                              <pic:nvPr/>
                            </pic:nvPicPr>
                            <pic:blipFill>
                              <a:blip r:embed="rId15"/>
                              <a:stretch/>
                            </pic:blipFill>
                            <pic:spPr bwMode="auto">
                              <a:xfrm>
                                <a:off x="0" y="0"/>
                                <a:ext cx="4445" cy="387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4384;o:allowoverlap:true;o:allowincell:true;mso-position-horizontal-relative:text;margin-left:0.0pt;mso-position-horizontal:absolute;mso-position-vertical-relative:text;margin-top:0.0pt;mso-position-vertical:absolute;width:0.3pt;height:30.5pt;mso-wrap-distance-left:9.0pt;mso-wrap-distance-top:0.0pt;mso-wrap-distance-right:9.0pt;mso-wrap-distance-bottom:0.0pt;" stroked="f">
                      <v:path textboxrect="0,0,0,0"/>
                      <v:imagedata r:id="rId15" o:title=""/>
                    </v:shape>
                  </w:pict>
                </mc:Fallback>
              </mc:AlternateContent>
            </w:r>
            <w:r>
              <w:rPr>
                <w:rFonts w:hint="eastAsia" w:ascii="仿宋" w:hAnsi="仿宋" w:eastAsia="仿宋" w:cs="仿宋"/>
                <w:color w:val="auto"/>
                <w:sz w:val="21"/>
                <w:szCs w:val="21"/>
                <w:highlight w:val="none"/>
                <w:lang w:bidi="ar"/>
              </w:rPr>
              <w:t xml:space="preserve">14</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禽流感病毒H7亚型(H7-Re5株)血凝抑制试验抗原</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15</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新城疫抗体检测试剂</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16</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奶牛布病虎红凝集检测试剂</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2540" cy="760095"/>
                      <wp:effectExtent l="0" t="0" r="0" b="0"/>
                      <wp:wrapNone/>
                      <wp:docPr id="6" name="图片 23"/>
                      <wp:cNvGraphicFramePr/>
                      <a:graphic xmlns:a="http://schemas.openxmlformats.org/drawingml/2006/main">
                        <a:graphicData uri="http://schemas.openxmlformats.org/drawingml/2006/picture">
                          <pic:pic xmlns:pic="http://schemas.openxmlformats.org/drawingml/2006/picture">
                            <pic:nvPicPr>
                              <pic:cNvPr id="36" name="图片 23"/>
                              <pic:cNvPicPr/>
                              <pic:nvPr/>
                            </pic:nvPicPr>
                            <pic:blipFill>
                              <a:blip r:embed="rId14"/>
                              <a:stretch/>
                            </pic:blipFill>
                            <pic:spPr bwMode="auto">
                              <a:xfrm>
                                <a:off x="0" y="0"/>
                                <a:ext cx="2540" cy="760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5408;o:allowoverlap:true;o:allowincell:true;mso-position-horizontal-relative:text;margin-left:0.0pt;mso-position-horizontal:absolute;mso-position-vertical-relative:text;margin-top:0.0pt;mso-position-vertical:absolute;width:0.2pt;height:59.8pt;mso-wrap-distance-left:9.0pt;mso-wrap-distance-top:0.0pt;mso-wrap-distance-right:9.0pt;mso-wrap-distance-bottom:0.0pt;" stroked="f">
                      <v:path textboxrect="0,0,0,0"/>
                      <v:imagedata r:id="rId14" o:title=""/>
                    </v:shape>
                  </w:pict>
                </mc:Fallback>
              </mc:AlternateContent>
            </w:r>
            <w:r>
              <w:rPr>
                <w:rFonts w:hint="eastAsia" w:ascii="仿宋" w:hAnsi="仿宋" w:eastAsia="仿宋" w:cs="仿宋"/>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1905" cy="387350"/>
                      <wp:effectExtent l="0" t="0" r="0" b="0"/>
                      <wp:wrapNone/>
                      <wp:docPr id="7" name="图片 24"/>
                      <wp:cNvGraphicFramePr/>
                      <a:graphic xmlns:a="http://schemas.openxmlformats.org/drawingml/2006/main">
                        <a:graphicData uri="http://schemas.openxmlformats.org/drawingml/2006/picture">
                          <pic:pic xmlns:pic="http://schemas.openxmlformats.org/drawingml/2006/picture">
                            <pic:nvPicPr>
                              <pic:cNvPr id="37" name="图片 24"/>
                              <pic:cNvPicPr/>
                              <pic:nvPr/>
                            </pic:nvPicPr>
                            <pic:blipFill>
                              <a:blip r:embed="rId15"/>
                              <a:stretch/>
                            </pic:blipFill>
                            <pic:spPr bwMode="auto">
                              <a:xfrm>
                                <a:off x="0" y="0"/>
                                <a:ext cx="1905" cy="387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6432;o:allowoverlap:true;o:allowincell:true;mso-position-horizontal-relative:text;margin-left:0.0pt;mso-position-horizontal:absolute;mso-position-vertical-relative:text;margin-top:0.0pt;mso-position-vertical:absolute;width:0.1pt;height:30.5pt;mso-wrap-distance-left:9.0pt;mso-wrap-distance-top:0.0pt;mso-wrap-distance-right:9.0pt;mso-wrap-distance-bottom:0.0pt;" stroked="f">
                      <v:path textboxrect="0,0,0,0"/>
                      <v:imagedata r:id="rId15" o:title=""/>
                    </v:shape>
                  </w:pict>
                </mc:Fallback>
              </mc:AlternateContent>
            </w:r>
            <w:r>
              <w:rPr>
                <w:rFonts w:hint="eastAsia" w:ascii="仿宋" w:hAnsi="仿宋" w:eastAsia="仿宋" w:cs="仿宋"/>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4445" cy="387350"/>
                      <wp:effectExtent l="0" t="0" r="0" b="0"/>
                      <wp:wrapNone/>
                      <wp:docPr id="8" name="图片 25"/>
                      <wp:cNvGraphicFramePr/>
                      <a:graphic xmlns:a="http://schemas.openxmlformats.org/drawingml/2006/main">
                        <a:graphicData uri="http://schemas.openxmlformats.org/drawingml/2006/picture">
                          <pic:pic xmlns:pic="http://schemas.openxmlformats.org/drawingml/2006/picture">
                            <pic:nvPicPr>
                              <pic:cNvPr id="38" name="图片 25"/>
                              <pic:cNvPicPr/>
                              <pic:nvPr/>
                            </pic:nvPicPr>
                            <pic:blipFill>
                              <a:blip r:embed="rId15"/>
                              <a:stretch/>
                            </pic:blipFill>
                            <pic:spPr bwMode="auto">
                              <a:xfrm>
                                <a:off x="0" y="0"/>
                                <a:ext cx="4445" cy="387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7456;o:allowoverlap:true;o:allowincell:true;mso-position-horizontal-relative:text;margin-left:0.0pt;mso-position-horizontal:absolute;mso-position-vertical-relative:text;margin-top:0.0pt;mso-position-vertical:absolute;width:0.3pt;height:30.5pt;mso-wrap-distance-left:9.0pt;mso-wrap-distance-top:0.0pt;mso-wrap-distance-right:9.0pt;mso-wrap-distance-bottom:0.0pt;" stroked="f">
                      <v:path textboxrect="0,0,0,0"/>
                      <v:imagedata r:id="rId15" o:title=""/>
                    </v:shape>
                  </w:pict>
                </mc:Fallback>
              </mc:AlternateContent>
            </w:r>
            <w:r>
              <w:rPr>
                <w:rFonts w:hint="eastAsia" w:ascii="仿宋" w:hAnsi="仿宋" w:eastAsia="仿宋" w:cs="仿宋"/>
                <w:color w:val="auto"/>
                <w:sz w:val="21"/>
                <w:szCs w:val="21"/>
                <w:highlight w:val="none"/>
                <w:lang w:val="en-US" w:eastAsia="zh-CN" w:bidi="ar"/>
              </w:rPr>
              <w:t xml:space="preserve">17</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奶牛结核菌素试剂</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18</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小反刍兽疫病原学（PCR）检测试剂盒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19</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猪瘟病原学（PCR）检测试剂盒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20</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蓝耳病病原学（PCR）检测试剂盒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21</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口蹄疫病原学（PCR）检测试剂盒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22</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禽流感病通用型（PCR）检测试剂盒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23</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病毒核酸（RNA/DNA)提取试剂</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val="0"/>
                <w:bCs w:val="0"/>
                <w:color w:val="auto"/>
                <w:sz w:val="21"/>
                <w:szCs w:val="21"/>
                <w:highlight w:val="none"/>
                <w:shd w:val="clear" w:color="auto" w:fill="ffffff"/>
                <w:vertAlign w:val="baseline"/>
                <w:lang w:bidi="ar-SA"/>
              </w:rPr>
            </w:pPr>
            <w:r>
              <w:rPr>
                <w:rFonts w:hint="eastAsia" w:ascii="仿宋" w:hAnsi="仿宋" w:eastAsia="仿宋" w:cs="仿宋"/>
                <w:b w:val="0"/>
                <w:bCs w:val="0"/>
                <w:color w:val="auto"/>
                <w:sz w:val="21"/>
                <w:szCs w:val="21"/>
                <w:highlight w:val="none"/>
                <w:lang w:bidi="ar"/>
              </w:rPr>
              <w:t xml:space="preserve">2</w:t>
            </w:r>
            <w:r>
              <w:rPr>
                <w:rFonts w:hint="eastAsia" w:ascii="仿宋" w:hAnsi="仿宋" w:eastAsia="仿宋" w:cs="仿宋"/>
                <w:b w:val="0"/>
                <w:bCs w:val="0"/>
                <w:color w:val="auto"/>
                <w:sz w:val="21"/>
                <w:szCs w:val="21"/>
                <w:highlight w:val="none"/>
                <w:lang w:val="en-US" w:eastAsia="zh-CN" w:bidi="ar"/>
              </w:rPr>
              <w:t xml:space="preserve">4</w:t>
            </w:r>
            <w:r/>
          </w:p>
        </w:tc>
        <w:tc>
          <w:tcPr>
            <w:tcW w:w="5040" w:type="dxa"/>
            <w:vAlign w:val="center"/>
            <w:textDirection w:val="lrTb"/>
            <w:noWrap w:val="false"/>
          </w:tcPr>
          <w:p>
            <w:pPr>
              <w:jc w:val="center"/>
              <w:spacing w:after="0" w:line="240" w:lineRule="auto"/>
              <w:rPr>
                <w:rFonts w:hint="eastAsia" w:ascii="仿宋" w:hAnsi="仿宋" w:eastAsia="仿宋" w:cs="仿宋"/>
                <w:b w:val="0"/>
                <w:bCs w:val="0"/>
                <w:color w:val="auto"/>
                <w:sz w:val="21"/>
                <w:szCs w:val="21"/>
                <w:highlight w:val="none"/>
                <w:shd w:val="clear" w:color="auto" w:fill="ffffff"/>
                <w:vertAlign w:val="baseline"/>
                <w:lang w:bidi="ar-SA"/>
              </w:rPr>
            </w:pPr>
            <w:r>
              <w:rPr>
                <w:rFonts w:hint="eastAsia" w:ascii="仿宋" w:hAnsi="仿宋" w:eastAsia="仿宋" w:cs="仿宋"/>
                <w:b w:val="0"/>
                <w:bCs w:val="0"/>
                <w:color w:val="auto"/>
                <w:sz w:val="21"/>
                <w:szCs w:val="21"/>
                <w:highlight w:val="none"/>
              </w:rPr>
              <w:t xml:space="preserve">非洲猪瘟病毒实时荧光PCR检测试剂盒</w:t>
            </w:r>
            <w:r/>
          </w:p>
        </w:tc>
        <w:tc>
          <w:tcPr>
            <w:tcW w:w="3495" w:type="dxa"/>
            <w:vAlign w:val="top"/>
            <w:textDirection w:val="lrTb"/>
            <w:noWrap w:val="false"/>
          </w:tcPr>
          <w:p>
            <w:pPr>
              <w:jc w:val="center"/>
              <w:spacing w:after="0" w:line="240" w:lineRule="auto"/>
              <w:rPr>
                <w:rFonts w:hint="eastAsia" w:ascii="仿宋" w:hAnsi="仿宋" w:eastAsia="仿宋" w:cs="仿宋"/>
                <w:b w:val="0"/>
                <w:bCs w:val="0"/>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2</w:t>
            </w:r>
            <w:r>
              <w:rPr>
                <w:rFonts w:hint="eastAsia" w:ascii="仿宋" w:hAnsi="仿宋" w:eastAsia="仿宋" w:cs="仿宋"/>
                <w:color w:val="auto"/>
                <w:sz w:val="21"/>
                <w:szCs w:val="21"/>
                <w:highlight w:val="none"/>
                <w:lang w:val="en-US" w:eastAsia="zh-CN" w:bidi="ar"/>
              </w:rPr>
              <w:t xml:space="preserve">5</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200ul吸头</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2</w:t>
            </w:r>
            <w:r>
              <w:rPr>
                <w:rFonts w:hint="eastAsia" w:ascii="仿宋" w:hAnsi="仿宋" w:eastAsia="仿宋" w:cs="仿宋"/>
                <w:color w:val="auto"/>
                <w:sz w:val="21"/>
                <w:szCs w:val="21"/>
                <w:highlight w:val="none"/>
                <w:lang w:val="en-US" w:eastAsia="zh-CN" w:bidi="ar"/>
              </w:rPr>
              <w:t xml:space="preserve">6</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200ul吸头</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2</w:t>
            </w:r>
            <w:r>
              <w:rPr>
                <w:rFonts w:hint="eastAsia" w:ascii="仿宋" w:hAnsi="仿宋" w:eastAsia="仿宋" w:cs="仿宋"/>
                <w:color w:val="auto"/>
                <w:sz w:val="21"/>
                <w:szCs w:val="21"/>
                <w:highlight w:val="none"/>
                <w:lang w:val="en-US" w:eastAsia="zh-CN" w:bidi="ar"/>
              </w:rPr>
              <w:t xml:space="preserve">7</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10ul吸头</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2</w:t>
            </w:r>
            <w:r>
              <w:rPr>
                <w:rFonts w:hint="eastAsia" w:ascii="仿宋" w:hAnsi="仿宋" w:eastAsia="仿宋" w:cs="仿宋"/>
                <w:color w:val="auto"/>
                <w:sz w:val="21"/>
                <w:szCs w:val="21"/>
                <w:highlight w:val="none"/>
                <w:lang w:val="en-US" w:eastAsia="zh-CN" w:bidi="ar"/>
              </w:rPr>
              <w:t xml:space="preserve">8</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10ul吸头</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29</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1.5ml指型管</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3</w:t>
            </w:r>
            <w:r>
              <w:rPr>
                <w:rFonts w:hint="eastAsia" w:ascii="仿宋" w:hAnsi="仿宋" w:eastAsia="仿宋" w:cs="仿宋"/>
                <w:color w:val="auto"/>
                <w:sz w:val="21"/>
                <w:szCs w:val="21"/>
                <w:highlight w:val="none"/>
                <w:lang w:val="en-US" w:eastAsia="zh-CN" w:bidi="ar"/>
              </w:rPr>
              <w:t xml:space="preserve">0</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2ml指型管</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3</w:t>
            </w:r>
            <w:r>
              <w:rPr>
                <w:rFonts w:hint="eastAsia" w:ascii="仿宋" w:hAnsi="仿宋" w:eastAsia="仿宋" w:cs="仿宋"/>
                <w:color w:val="auto"/>
                <w:sz w:val="21"/>
                <w:szCs w:val="21"/>
                <w:highlight w:val="none"/>
                <w:lang w:val="en-US" w:eastAsia="zh-CN" w:bidi="ar"/>
              </w:rPr>
              <w:t xml:space="preserve">1</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一次性血凝版</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3</w:t>
            </w:r>
            <w:r>
              <w:rPr>
                <w:rFonts w:hint="eastAsia" w:ascii="仿宋" w:hAnsi="仿宋" w:eastAsia="仿宋" w:cs="仿宋"/>
                <w:color w:val="auto"/>
                <w:sz w:val="21"/>
                <w:szCs w:val="21"/>
                <w:highlight w:val="none"/>
                <w:lang w:val="en-US" w:eastAsia="zh-CN" w:bidi="ar"/>
              </w:rPr>
              <w:t xml:space="preserve">2</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一次性长筒靴式鞋套</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3</w:t>
            </w:r>
            <w:r>
              <w:rPr>
                <w:rFonts w:hint="eastAsia" w:ascii="仿宋" w:hAnsi="仿宋" w:eastAsia="仿宋" w:cs="仿宋"/>
                <w:color w:val="auto"/>
                <w:sz w:val="21"/>
                <w:szCs w:val="21"/>
                <w:highlight w:val="none"/>
                <w:lang w:val="en-US" w:eastAsia="zh-CN" w:bidi="ar"/>
              </w:rPr>
              <w:t xml:space="preserve">3</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一次性医用乳胶手套</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3</w:t>
            </w:r>
            <w:r>
              <w:rPr>
                <w:rFonts w:hint="eastAsia" w:ascii="仿宋" w:hAnsi="仿宋" w:eastAsia="仿宋" w:cs="仿宋"/>
                <w:color w:val="auto"/>
                <w:sz w:val="21"/>
                <w:szCs w:val="21"/>
                <w:highlight w:val="none"/>
                <w:lang w:val="en-US" w:eastAsia="zh-CN" w:bidi="ar"/>
              </w:rPr>
              <w:t xml:space="preserve">4</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9号一次性采血器（5ML）</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3</w:t>
            </w:r>
            <w:r>
              <w:rPr>
                <w:rFonts w:hint="eastAsia" w:ascii="仿宋" w:hAnsi="仿宋" w:eastAsia="仿宋" w:cs="仿宋"/>
                <w:color w:val="auto"/>
                <w:sz w:val="21"/>
                <w:szCs w:val="21"/>
                <w:highlight w:val="none"/>
                <w:lang w:val="en-US" w:eastAsia="zh-CN" w:bidi="ar"/>
              </w:rPr>
              <w:t xml:space="preserve">5</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7号一次性采血器（5ML）</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3</w:t>
            </w:r>
            <w:r>
              <w:rPr>
                <w:rFonts w:hint="eastAsia" w:ascii="仿宋" w:hAnsi="仿宋" w:eastAsia="仿宋" w:cs="仿宋"/>
                <w:color w:val="auto"/>
                <w:sz w:val="21"/>
                <w:szCs w:val="21"/>
                <w:highlight w:val="none"/>
                <w:lang w:val="en-US" w:eastAsia="zh-CN" w:bidi="ar"/>
              </w:rPr>
              <w:t xml:space="preserve">6</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虎红平板反应试纸卡</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3</w:t>
            </w:r>
            <w:r>
              <w:rPr>
                <w:rFonts w:hint="eastAsia" w:ascii="仿宋" w:hAnsi="仿宋" w:eastAsia="仿宋" w:cs="仿宋"/>
                <w:color w:val="auto"/>
                <w:sz w:val="21"/>
                <w:szCs w:val="21"/>
                <w:highlight w:val="none"/>
                <w:lang w:val="en-US" w:eastAsia="zh-CN" w:bidi="ar"/>
              </w:rPr>
              <w:t xml:space="preserve">7</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实验室用工人员劳务费</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商务服务业</w:t>
            </w:r>
            <w:r/>
          </w:p>
        </w:tc>
      </w:tr>
    </w:tbl>
    <w:p>
      <w:pPr>
        <w:pStyle w:val="1030"/>
        <w:ind w:firstLine="480"/>
        <w:jc w:val="left"/>
        <w:spacing w:line="480" w:lineRule="exact"/>
        <w:widowControl/>
        <w:rPr>
          <w:rFonts w:hint="eastAsia" w:ascii="仿宋" w:hAnsi="仿宋" w:eastAsia="仿宋" w:cs="仿宋"/>
          <w:b/>
          <w:bCs/>
          <w:color w:val="auto"/>
          <w:sz w:val="24"/>
          <w:szCs w:val="24"/>
          <w:highlight w:val="none"/>
          <w:lang w:val="en-US" w:eastAsia="zh-CN"/>
        </w:rPr>
        <w:outlineLvl w:val="1"/>
      </w:pPr>
      <w:r>
        <w:rPr>
          <w:rFonts w:hint="eastAsia" w:ascii="仿宋" w:hAnsi="仿宋" w:eastAsia="仿宋" w:cs="仿宋"/>
          <w:b/>
          <w:bCs/>
          <w:color w:val="auto"/>
          <w:sz w:val="24"/>
          <w:szCs w:val="24"/>
          <w:highlight w:val="none"/>
          <w:lang w:val="en-US" w:eastAsia="zh-CN"/>
        </w:rPr>
        <w:t xml:space="preserve">采购包2：</w:t>
      </w:r>
      <w:r/>
    </w:p>
    <w:tbl>
      <w:tblPr>
        <w:tblStyle w:val="800"/>
        <w:tblW w:w="9390" w:type="dxa"/>
        <w:tblInd w:w="-2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5040"/>
        <w:gridCol w:w="3495"/>
      </w:tblGrid>
      <w:tr>
        <w:trPr>
          <w:trHeight w:val="405" w:hRule="exact"/>
        </w:trPr>
        <w:tc>
          <w:tcPr>
            <w:tcW w:w="855" w:type="dxa"/>
            <w:vAlign w:val="center"/>
            <w:textDirection w:val="lrTb"/>
            <w:noWrap w:val="false"/>
          </w:tcPr>
          <w:p>
            <w:pPr>
              <w:jc w:val="center"/>
              <w:spacing w:after="0" w:line="240" w:lineRule="auto"/>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bidi="ar"/>
              </w:rPr>
              <w:t xml:space="preserve">序号</w:t>
            </w:r>
            <w:r/>
          </w:p>
        </w:tc>
        <w:tc>
          <w:tcPr>
            <w:tcW w:w="5040" w:type="dxa"/>
            <w:vAlign w:val="center"/>
            <w:textDirection w:val="lrTb"/>
            <w:noWrap w:val="false"/>
          </w:tcPr>
          <w:p>
            <w:pPr>
              <w:jc w:val="center"/>
              <w:spacing w:after="0" w:line="240" w:lineRule="auto"/>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bidi="ar"/>
              </w:rPr>
              <w:t xml:space="preserve">采购标的</w:t>
            </w:r>
            <w:r/>
          </w:p>
        </w:tc>
        <w:tc>
          <w:tcPr>
            <w:tcW w:w="3495" w:type="dxa"/>
            <w:vAlign w:val="center"/>
            <w:textDirection w:val="lrTb"/>
            <w:noWrap w:val="false"/>
          </w:tcPr>
          <w:p>
            <w:pPr>
              <w:jc w:val="center"/>
              <w:spacing w:after="0" w:line="240" w:lineRule="auto"/>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对应中小企业划分标准所属行业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1</w:t>
            </w:r>
            <w:r/>
          </w:p>
        </w:tc>
        <w:tc>
          <w:tcPr>
            <w:tcW w:w="504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戊二醛癸甲溴铵</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val="en-US" w:eastAsia="zh-CN"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2</w:t>
            </w:r>
            <w:r/>
          </w:p>
        </w:tc>
        <w:tc>
          <w:tcPr>
            <w:tcW w:w="504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5%聚维酮碘</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bl>
    <w:p>
      <w:pPr>
        <w:rPr>
          <w:rFonts w:hint="eastAsia" w:ascii="仿宋" w:hAnsi="仿宋" w:eastAsia="仿宋" w:cs="仿宋"/>
          <w:b/>
          <w:bCs/>
          <w:color w:val="auto"/>
          <w:sz w:val="44"/>
          <w:szCs w:val="44"/>
          <w:highlight w:val="none"/>
          <w:shd w:val="clear" w:color="auto" w:fill="ffffff"/>
          <w:lang w:bidi="ar-SA"/>
        </w:rPr>
      </w:pPr>
      <w:r>
        <w:rPr>
          <w:rFonts w:hint="eastAsia" w:ascii="仿宋" w:hAnsi="仿宋" w:eastAsia="仿宋" w:cs="仿宋"/>
          <w:b/>
          <w:bCs/>
          <w:color w:val="auto"/>
          <w:sz w:val="44"/>
          <w:szCs w:val="44"/>
          <w:highlight w:val="none"/>
          <w:shd w:val="clear" w:color="auto" w:fill="ffffff"/>
          <w:lang w:bidi="ar-SA"/>
        </w:rPr>
      </w:r>
      <w:r/>
    </w:p>
    <w:p>
      <w:pPr>
        <w:spacing w:line="0" w:lineRule="atLeas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779"/>
        <w:numPr>
          <w:ilvl w:val="0"/>
          <w:numId w:val="0"/>
        </w:num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一、项目概况</w:t>
      </w:r>
      <w:r/>
    </w:p>
    <w:p>
      <w:pPr>
        <w:pStyle w:val="1029"/>
        <w:ind w:firstLine="480"/>
        <w:spacing w:line="360" w:lineRule="auto"/>
        <w:tabs>
          <w:tab w:val="left" w:pos="753" w:leader="none"/>
        </w:tabs>
        <w:rPr>
          <w:rStyle w:val="774"/>
          <w:rFonts w:hint="eastAsia" w:ascii="仿宋" w:hAnsi="仿宋" w:eastAsia="仿宋" w:cs="仿宋"/>
          <w:color w:val="auto"/>
          <w:sz w:val="24"/>
          <w:szCs w:val="24"/>
          <w:highlight w:val="none"/>
          <w:lang w:val="en-US" w:eastAsia="zh-CN"/>
        </w:rPr>
      </w:pPr>
      <w:r>
        <w:rPr>
          <w:rStyle w:val="774"/>
          <w:rFonts w:hint="eastAsia" w:ascii="仿宋" w:hAnsi="仿宋" w:eastAsia="仿宋" w:cs="仿宋"/>
          <w:color w:val="auto"/>
          <w:sz w:val="24"/>
          <w:szCs w:val="24"/>
          <w:highlight w:val="none"/>
          <w:lang w:val="en-US" w:eastAsia="zh-CN"/>
        </w:rPr>
        <w:t xml:space="preserve">1、项目名称：2025年省级动物疫病防治补助项目（实验室监测暨三灭四消）</w:t>
      </w:r>
      <w:r/>
    </w:p>
    <w:p>
      <w:pPr>
        <w:pStyle w:val="1029"/>
        <w:ind w:firstLine="480"/>
        <w:spacing w:line="360" w:lineRule="auto"/>
        <w:tabs>
          <w:tab w:val="left" w:pos="753" w:leader="none"/>
        </w:tabs>
        <w:rPr>
          <w:rStyle w:val="774"/>
          <w:rFonts w:hint="eastAsia" w:ascii="仿宋" w:hAnsi="仿宋" w:eastAsia="仿宋" w:cs="仿宋"/>
          <w:color w:val="auto"/>
          <w:sz w:val="24"/>
          <w:szCs w:val="24"/>
          <w:highlight w:val="none"/>
          <w:lang w:val="en-US" w:eastAsia="zh-CN"/>
        </w:rPr>
      </w:pPr>
      <w:r>
        <w:rPr>
          <w:rStyle w:val="774"/>
          <w:rFonts w:hint="eastAsia" w:ascii="仿宋" w:hAnsi="仿宋" w:eastAsia="仿宋" w:cs="仿宋"/>
          <w:color w:val="auto"/>
          <w:sz w:val="24"/>
          <w:szCs w:val="24"/>
          <w:highlight w:val="none"/>
          <w:lang w:val="en-US" w:eastAsia="zh-CN"/>
        </w:rPr>
        <w:t xml:space="preserve">2、预算金额：109.5万元（其中采购包1为69万元；采购包2为40.5万元。）</w:t>
      </w:r>
      <w:r/>
    </w:p>
    <w:p>
      <w:pPr>
        <w:pStyle w:val="1029"/>
        <w:ind w:firstLine="480"/>
        <w:spacing w:line="360" w:lineRule="auto"/>
        <w:tabs>
          <w:tab w:val="left" w:pos="753" w:leader="none"/>
        </w:tabs>
        <w:rPr>
          <w:rStyle w:val="774"/>
          <w:rFonts w:hint="eastAsia" w:ascii="仿宋" w:hAnsi="仿宋" w:eastAsia="仿宋" w:cs="仿宋"/>
          <w:color w:val="auto"/>
          <w:sz w:val="24"/>
          <w:szCs w:val="24"/>
          <w:highlight w:val="none"/>
          <w:lang w:val="en-US" w:eastAsia="zh-CN"/>
        </w:rPr>
      </w:pPr>
      <w:r>
        <w:rPr>
          <w:rStyle w:val="774"/>
          <w:rFonts w:hint="eastAsia" w:ascii="仿宋" w:hAnsi="仿宋" w:eastAsia="仿宋" w:cs="仿宋"/>
          <w:color w:val="auto"/>
          <w:sz w:val="24"/>
          <w:szCs w:val="24"/>
          <w:highlight w:val="none"/>
          <w:lang w:val="en-US" w:eastAsia="zh-CN"/>
        </w:rPr>
        <w:t xml:space="preserve">3、本项目设定最高限价，采购包1最高限价为69万元，采购包2最高限价为40.5万元。最高限价单价详见采购清单，超过最高限价和最高限价单价均作无效标处理。</w:t>
      </w:r>
      <w:r/>
    </w:p>
    <w:p>
      <w:pPr>
        <w:pStyle w:val="1029"/>
        <w:ind w:firstLine="480"/>
        <w:spacing w:line="360" w:lineRule="auto"/>
        <w:tabs>
          <w:tab w:val="left" w:pos="753" w:leader="none"/>
        </w:tabs>
        <w:rPr>
          <w:rStyle w:val="774"/>
          <w:rFonts w:hint="eastAsia" w:ascii="仿宋" w:hAnsi="仿宋" w:eastAsia="仿宋" w:cs="仿宋"/>
          <w:color w:val="auto"/>
          <w:sz w:val="24"/>
          <w:szCs w:val="24"/>
          <w:highlight w:val="none"/>
          <w:lang w:val="en-US" w:eastAsia="zh-CN"/>
        </w:rPr>
      </w:pPr>
      <w:r>
        <w:rPr>
          <w:rStyle w:val="774"/>
          <w:rFonts w:hint="eastAsia" w:ascii="仿宋" w:hAnsi="仿宋" w:eastAsia="仿宋" w:cs="仿宋"/>
          <w:color w:val="auto"/>
          <w:sz w:val="24"/>
          <w:szCs w:val="24"/>
          <w:highlight w:val="none"/>
          <w:lang w:val="en-US" w:eastAsia="zh-CN"/>
        </w:rPr>
        <w:t xml:space="preserve">4、主要内容为：</w:t>
      </w:r>
      <w:r/>
    </w:p>
    <w:p>
      <w:pPr>
        <w:pStyle w:val="1029"/>
        <w:ind w:firstLine="480"/>
        <w:spacing w:line="360" w:lineRule="auto"/>
        <w:tabs>
          <w:tab w:val="left" w:pos="753" w:leader="none"/>
        </w:tabs>
        <w:rPr>
          <w:rStyle w:val="774"/>
          <w:rFonts w:hint="eastAsia" w:ascii="仿宋" w:hAnsi="仿宋" w:eastAsia="仿宋" w:cs="仿宋"/>
          <w:color w:val="auto"/>
          <w:sz w:val="24"/>
          <w:szCs w:val="24"/>
          <w:highlight w:val="none"/>
          <w:lang w:val="en-US" w:eastAsia="zh-CN"/>
        </w:rPr>
      </w:pPr>
      <w:r>
        <w:rPr>
          <w:rStyle w:val="774"/>
          <w:rFonts w:hint="eastAsia" w:ascii="仿宋" w:hAnsi="仿宋" w:eastAsia="仿宋" w:cs="仿宋"/>
          <w:color w:val="auto"/>
          <w:sz w:val="24"/>
          <w:szCs w:val="24"/>
          <w:highlight w:val="none"/>
          <w:lang w:val="en-US" w:eastAsia="zh-CN"/>
        </w:rPr>
        <w:t xml:space="preserve">采购包1：采购猪瘟抗体检测试剂盒、猪高致病性蓝耳病抗体检测试剂盒、O型口蹄疫液相阻断抗体检测试剂盒、O型口蹄疫VP1抗体检测试剂盒、A型口蹄疫液相阻断抗体检测试剂盒等，详细内容见采购需求。</w:t>
      </w:r>
      <w:r/>
    </w:p>
    <w:p>
      <w:pPr>
        <w:pStyle w:val="1029"/>
        <w:ind w:firstLine="480"/>
        <w:spacing w:line="360" w:lineRule="auto"/>
        <w:tabs>
          <w:tab w:val="left" w:pos="753" w:leader="none"/>
        </w:tabs>
        <w:rPr>
          <w:rStyle w:val="774"/>
          <w:rFonts w:hint="eastAsia" w:ascii="仿宋" w:hAnsi="仿宋" w:eastAsia="仿宋" w:cs="仿宋"/>
          <w:color w:val="auto"/>
          <w:sz w:val="24"/>
          <w:szCs w:val="24"/>
          <w:highlight w:val="none"/>
          <w:lang w:val="en-US" w:eastAsia="zh-CN"/>
        </w:rPr>
      </w:pPr>
      <w:r>
        <w:rPr>
          <w:rStyle w:val="774"/>
          <w:rFonts w:hint="eastAsia" w:ascii="仿宋" w:hAnsi="仿宋" w:eastAsia="仿宋" w:cs="仿宋"/>
          <w:color w:val="auto"/>
          <w:sz w:val="24"/>
          <w:szCs w:val="24"/>
          <w:highlight w:val="none"/>
          <w:lang w:val="en-US" w:eastAsia="zh-CN"/>
        </w:rPr>
        <w:t xml:space="preserve">采购包2：采购戊二醛癸甲溴铵、5%聚维酮碘，详细内容见采购需求。</w:t>
      </w:r>
      <w:r/>
    </w:p>
    <w:p>
      <w:pPr>
        <w:pStyle w:val="1029"/>
        <w:ind w:firstLine="480"/>
        <w:spacing w:line="360" w:lineRule="auto"/>
        <w:tabs>
          <w:tab w:val="left" w:pos="753" w:leader="none"/>
        </w:tabs>
        <w:rPr>
          <w:rStyle w:val="774"/>
          <w:rFonts w:hint="eastAsia" w:ascii="仿宋" w:hAnsi="仿宋" w:eastAsia="仿宋" w:cs="仿宋"/>
          <w:color w:val="auto"/>
          <w:sz w:val="24"/>
          <w:szCs w:val="24"/>
          <w:highlight w:val="none"/>
          <w:lang w:val="en-US" w:eastAsia="zh-CN"/>
        </w:rPr>
      </w:pPr>
      <w:r>
        <w:rPr>
          <w:rStyle w:val="774"/>
          <w:rFonts w:hint="eastAsia" w:ascii="仿宋" w:hAnsi="仿宋" w:eastAsia="仿宋" w:cs="仿宋"/>
          <w:color w:val="auto"/>
          <w:sz w:val="24"/>
          <w:szCs w:val="24"/>
          <w:highlight w:val="none"/>
          <w:lang w:val="en-US" w:eastAsia="zh-CN"/>
        </w:rPr>
        <w:t xml:space="preserve">5、供货地点：采购人指定地点。</w:t>
      </w:r>
      <w:r/>
    </w:p>
    <w:p>
      <w:pPr>
        <w:pStyle w:val="1029"/>
        <w:ind w:firstLine="480"/>
        <w:spacing w:line="360" w:lineRule="auto"/>
        <w:tabs>
          <w:tab w:val="left" w:pos="753" w:leader="none"/>
        </w:tabs>
        <w:rPr>
          <w:rStyle w:val="774"/>
          <w:rFonts w:hint="eastAsia" w:ascii="仿宋" w:hAnsi="仿宋" w:eastAsia="仿宋" w:cs="仿宋"/>
          <w:color w:val="auto"/>
          <w:sz w:val="24"/>
          <w:szCs w:val="24"/>
          <w:highlight w:val="none"/>
          <w:lang w:val="en-US" w:eastAsia="zh-CN"/>
        </w:rPr>
      </w:pPr>
      <w:r>
        <w:rPr>
          <w:rStyle w:val="774"/>
          <w:rFonts w:hint="eastAsia" w:ascii="仿宋" w:hAnsi="仿宋" w:eastAsia="仿宋" w:cs="仿宋"/>
          <w:color w:val="auto"/>
          <w:sz w:val="24"/>
          <w:szCs w:val="24"/>
          <w:highlight w:val="none"/>
          <w:lang w:val="en-US" w:eastAsia="zh-CN"/>
        </w:rPr>
        <w:t xml:space="preserve">6、合同履行期限：合同签订后履约期限1年。按采购单位用量需求分批次供货。</w:t>
      </w:r>
      <w:r/>
    </w:p>
    <w:p>
      <w:pPr>
        <w:pStyle w:val="1029"/>
        <w:ind w:firstLine="480"/>
        <w:spacing w:line="360" w:lineRule="auto"/>
        <w:tabs>
          <w:tab w:val="left" w:pos="753" w:leader="none"/>
        </w:tabs>
        <w:rPr>
          <w:rStyle w:val="774"/>
          <w:rFonts w:hint="eastAsia" w:ascii="仿宋" w:hAnsi="仿宋" w:eastAsia="仿宋" w:cs="仿宋"/>
          <w:color w:val="auto"/>
          <w:sz w:val="24"/>
          <w:szCs w:val="24"/>
          <w:highlight w:val="none"/>
          <w:lang w:val="en-US" w:eastAsia="zh-CN"/>
        </w:rPr>
      </w:pPr>
      <w:r>
        <w:rPr>
          <w:rStyle w:val="774"/>
          <w:rFonts w:hint="eastAsia" w:ascii="仿宋" w:hAnsi="仿宋" w:eastAsia="仿宋" w:cs="仿宋"/>
          <w:color w:val="auto"/>
          <w:sz w:val="24"/>
          <w:szCs w:val="24"/>
          <w:highlight w:val="none"/>
          <w:lang w:val="en-US" w:eastAsia="zh-CN"/>
        </w:rPr>
        <w:t xml:space="preserve">7、售后维保期：自产品验收合格之日起计算，售后维保期不低于1年，采购技术要求中对于产品售后维保期有特殊要求的则按照特殊要求履行。</w:t>
      </w:r>
      <w:r/>
    </w:p>
    <w:p>
      <w:pPr>
        <w:pStyle w:val="1029"/>
        <w:ind w:firstLine="480"/>
        <w:spacing w:line="360" w:lineRule="auto"/>
        <w:tabs>
          <w:tab w:val="left" w:pos="753" w:leader="none"/>
        </w:tabs>
        <w:rPr>
          <w:rStyle w:val="774"/>
          <w:rFonts w:hint="eastAsia" w:ascii="仿宋" w:hAnsi="仿宋" w:eastAsia="仿宋" w:cs="仿宋"/>
          <w:color w:val="auto"/>
          <w:sz w:val="24"/>
          <w:szCs w:val="24"/>
          <w:highlight w:val="none"/>
          <w:lang w:val="en-US" w:eastAsia="zh-CN"/>
        </w:rPr>
      </w:pPr>
      <w:r>
        <w:rPr>
          <w:rStyle w:val="774"/>
          <w:rFonts w:hint="eastAsia" w:ascii="仿宋" w:hAnsi="仿宋" w:eastAsia="仿宋" w:cs="仿宋"/>
          <w:color w:val="auto"/>
          <w:sz w:val="24"/>
          <w:szCs w:val="24"/>
          <w:highlight w:val="none"/>
          <w:lang w:val="en-US" w:eastAsia="zh-CN"/>
        </w:rPr>
        <w:t xml:space="preserve">8、质量要求：合格，符合国家、行业质量要求。</w:t>
      </w:r>
      <w:r/>
    </w:p>
    <w:p>
      <w:pPr>
        <w:pStyle w:val="779"/>
        <w:numPr>
          <w:ilvl w:val="0"/>
          <w:numId w:val="0"/>
        </w:num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二、付款方式</w:t>
      </w:r>
      <w:r/>
    </w:p>
    <w:p>
      <w:pPr>
        <w:ind w:firstLine="0"/>
        <w:keepLines w:val="0"/>
        <w:keepNext w:val="0"/>
        <w:pageBreakBefore w:val="0"/>
        <w:spacing w:line="360" w:lineRule="auto"/>
        <w:widowControl w:val="off"/>
        <w:rPr>
          <w:rStyle w:val="774"/>
          <w:rFonts w:hint="eastAsia" w:ascii="仿宋" w:hAnsi="仿宋" w:eastAsia="仿宋" w:cs="仿宋"/>
          <w:color w:val="auto"/>
          <w:sz w:val="24"/>
          <w:szCs w:val="24"/>
          <w:highlight w:val="none"/>
          <w:lang w:val="en-US" w:eastAsia="zh-CN" w:bidi="ar-SA"/>
        </w:rPr>
      </w:pPr>
      <w:r>
        <w:rPr>
          <w:rStyle w:val="774"/>
          <w:rFonts w:hint="eastAsia" w:ascii="仿宋" w:hAnsi="仿宋" w:eastAsia="仿宋" w:cs="仿宋"/>
          <w:color w:val="auto"/>
          <w:sz w:val="24"/>
          <w:szCs w:val="24"/>
          <w:highlight w:val="none"/>
          <w:lang w:val="en-US" w:eastAsia="zh-CN" w:bidi="ar-SA"/>
        </w:rPr>
        <w:t xml:space="preserve">    采购包1付款方式： </w:t>
      </w:r>
      <w:r/>
    </w:p>
    <w:p>
      <w:pPr>
        <w:ind w:firstLine="480"/>
        <w:keepLines w:val="0"/>
        <w:keepNext w:val="0"/>
        <w:pageBreakBefore w:val="0"/>
        <w:spacing w:line="360" w:lineRule="auto"/>
        <w:widowControl w:val="off"/>
        <w:rPr>
          <w:rStyle w:val="774"/>
          <w:rFonts w:hint="eastAsia" w:ascii="仿宋" w:hAnsi="仿宋" w:eastAsia="仿宋" w:cs="仿宋"/>
          <w:color w:val="auto"/>
          <w:sz w:val="24"/>
          <w:szCs w:val="24"/>
          <w:highlight w:val="none"/>
          <w:lang w:val="en-US" w:eastAsia="zh-CN" w:bidi="ar-SA"/>
        </w:rPr>
      </w:pPr>
      <w:r>
        <w:rPr>
          <w:rStyle w:val="774"/>
          <w:rFonts w:hint="eastAsia" w:ascii="仿宋" w:hAnsi="仿宋" w:eastAsia="仿宋" w:cs="仿宋"/>
          <w:color w:val="auto"/>
          <w:sz w:val="24"/>
          <w:szCs w:val="24"/>
          <w:highlight w:val="none"/>
          <w:lang w:val="en-US" w:eastAsia="zh-CN" w:bidi="ar-SA"/>
        </w:rPr>
        <w:t xml:space="preserve">签订合同后，自收到供应商发票后10个工作日内支付合同最高限价的30%，第一批次供货完成经验收合格后付至合同最高限价的90%，待供货全部完成及用工人员服务期结束后付至合同实际金额的100%。</w:t>
      </w:r>
      <w:r/>
    </w:p>
    <w:p>
      <w:pPr>
        <w:ind w:firstLine="480"/>
        <w:keepLines w:val="0"/>
        <w:keepNext w:val="0"/>
        <w:pageBreakBefore w:val="0"/>
        <w:spacing w:line="360" w:lineRule="auto"/>
        <w:widowControl w:val="off"/>
        <w:rPr>
          <w:rStyle w:val="774"/>
          <w:rFonts w:hint="eastAsia" w:ascii="仿宋" w:hAnsi="仿宋" w:eastAsia="仿宋" w:cs="仿宋"/>
          <w:color w:val="auto"/>
          <w:sz w:val="24"/>
          <w:szCs w:val="24"/>
          <w:highlight w:val="none"/>
          <w:lang w:val="en-US" w:eastAsia="zh-CN" w:bidi="ar-SA"/>
        </w:rPr>
      </w:pPr>
      <w:r>
        <w:rPr>
          <w:rStyle w:val="774"/>
          <w:rFonts w:hint="eastAsia" w:ascii="仿宋" w:hAnsi="仿宋" w:eastAsia="仿宋" w:cs="仿宋"/>
          <w:color w:val="auto"/>
          <w:sz w:val="24"/>
          <w:szCs w:val="24"/>
          <w:highlight w:val="none"/>
          <w:lang w:val="en-US" w:eastAsia="zh-CN" w:bidi="ar-SA"/>
        </w:rPr>
        <w:t xml:space="preserve">采购包2付款方式：</w:t>
      </w:r>
      <w:r/>
    </w:p>
    <w:p>
      <w:pPr>
        <w:ind w:firstLine="480"/>
        <w:keepLines w:val="0"/>
        <w:keepNext w:val="0"/>
        <w:pageBreakBefore w:val="0"/>
        <w:spacing w:line="360" w:lineRule="auto"/>
        <w:widowControl w:val="off"/>
        <w:rPr>
          <w:rStyle w:val="774"/>
          <w:rFonts w:hint="eastAsia" w:ascii="仿宋" w:hAnsi="仿宋" w:eastAsia="仿宋" w:cs="仿宋"/>
          <w:color w:val="auto"/>
          <w:sz w:val="24"/>
          <w:szCs w:val="24"/>
          <w:highlight w:val="none"/>
          <w:lang w:val="en-US" w:eastAsia="zh-CN" w:bidi="ar-SA"/>
        </w:rPr>
      </w:pPr>
      <w:r>
        <w:rPr>
          <w:rStyle w:val="774"/>
          <w:rFonts w:hint="eastAsia" w:ascii="仿宋" w:hAnsi="仿宋" w:eastAsia="仿宋" w:cs="仿宋"/>
          <w:color w:val="auto"/>
          <w:sz w:val="24"/>
          <w:szCs w:val="24"/>
          <w:highlight w:val="none"/>
          <w:lang w:val="en-US" w:eastAsia="zh-CN" w:bidi="ar-SA"/>
        </w:rPr>
        <w:t xml:space="preserve">签订合同后，自收到供应商发票后10个工作日内支付合同最高限价的30%，第一批次供货完成经验收合格后付至合同最高限价的90%，待供货全部完成后付至合同实际金额的100%。</w:t>
      </w:r>
      <w:r/>
    </w:p>
    <w:p>
      <w:pPr>
        <w:pStyle w:val="1031"/>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（1）可以采用数字人民币支付。</w:t>
      </w:r>
      <w:r/>
    </w:p>
    <w:p>
      <w:pPr>
        <w:pStyle w:val="1031"/>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）资金支付的条件：满足相应阶段的要求且收到供应商发票。</w:t>
      </w:r>
      <w:r/>
    </w:p>
    <w:p>
      <w:pPr>
        <w:pStyle w:val="1031"/>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）在签订合同时，供应商明确表示无需预付款或者主动要求降低预付款比例的，采购人可不适用前述规定。</w:t>
      </w:r>
      <w:r/>
    </w:p>
    <w:p>
      <w:pPr>
        <w:pStyle w:val="1031"/>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）剩余资金</w:t>
      </w:r>
      <w:r>
        <w:rPr>
          <w:rFonts w:hint="eastAsia" w:ascii="仿宋" w:hAnsi="仿宋" w:eastAsia="仿宋" w:cs="仿宋"/>
          <w:color w:val="auto"/>
          <w:highlight w:val="none"/>
          <w:lang w:val="en-US" w:eastAsia="zh-CN"/>
        </w:rPr>
        <w:t xml:space="preserve">采购方</w:t>
      </w:r>
      <w:r>
        <w:rPr>
          <w:rFonts w:hint="eastAsia" w:ascii="仿宋" w:hAnsi="仿宋" w:eastAsia="仿宋" w:cs="仿宋"/>
          <w:color w:val="auto"/>
          <w:highlight w:val="none"/>
        </w:rPr>
        <w:t xml:space="preserve">可根据本地重大动物疫病实际流行发生情况及工作需要自行决定所需试剂种类及发货数量。合同实际金额按最终供货数量据实结算，且不超过采购预算。</w:t>
      </w:r>
      <w:r>
        <w:rPr>
          <w:rFonts w:hint="eastAsia" w:ascii="仿宋" w:hAnsi="仿宋" w:eastAsia="仿宋" w:cs="仿宋"/>
          <w:color w:val="auto"/>
          <w:highlight w:val="none"/>
          <w:lang w:val="en-US" w:eastAsia="zh-CN"/>
        </w:rPr>
        <w:t xml:space="preserve">采购方</w:t>
      </w:r>
      <w:r>
        <w:rPr>
          <w:rFonts w:hint="eastAsia" w:ascii="仿宋" w:hAnsi="仿宋" w:eastAsia="仿宋" w:cs="仿宋"/>
          <w:color w:val="auto"/>
          <w:highlight w:val="none"/>
        </w:rPr>
        <w:t xml:space="preserve">支付此项费用外不再承担其它任何费用(包括个人)。</w:t>
      </w:r>
      <w:r/>
    </w:p>
    <w:p>
      <w:pPr>
        <w:pStyle w:val="779"/>
        <w:numPr>
          <w:ilvl w:val="0"/>
          <w:numId w:val="0"/>
        </w:num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三、政府采购中实施本国产品标准及相关政策</w:t>
      </w:r>
      <w:r/>
    </w:p>
    <w:p>
      <w:pPr>
        <w:ind w:firstLine="480"/>
        <w:keepLines w:val="0"/>
        <w:keepNext w:val="0"/>
        <w:pageBreakBefore w:val="0"/>
        <w:spacing w:line="360" w:lineRule="auto"/>
        <w:widowControl w:val="off"/>
        <w:rPr>
          <w:rStyle w:val="774"/>
          <w:rFonts w:hint="eastAsia" w:ascii="仿宋" w:hAnsi="仿宋" w:eastAsia="仿宋" w:cs="仿宋"/>
          <w:color w:val="auto"/>
          <w:sz w:val="24"/>
          <w:szCs w:val="24"/>
          <w:highlight w:val="none"/>
          <w:lang w:val="en-US" w:eastAsia="zh-CN" w:bidi="ar-SA"/>
        </w:rPr>
      </w:pPr>
      <w:r>
        <w:rPr>
          <w:rStyle w:val="774"/>
          <w:rFonts w:hint="eastAsia" w:ascii="仿宋" w:hAnsi="仿宋" w:eastAsia="仿宋" w:cs="仿宋"/>
          <w:color w:val="auto"/>
          <w:sz w:val="24"/>
          <w:szCs w:val="24"/>
          <w:highlight w:val="none"/>
          <w:lang w:val="en-US" w:eastAsia="zh-CN" w:bidi="ar-SA"/>
        </w:rPr>
        <w:t xml:space="preserve">1.本项目对采购本国产品给予政策支持，具体内容见招标文件“第三章 资格审查及评标办法”。</w:t>
      </w:r>
      <w:r/>
    </w:p>
    <w:p>
      <w:pPr>
        <w:ind w:firstLine="480"/>
        <w:keepLines w:val="0"/>
        <w:keepNext w:val="0"/>
        <w:pageBreakBefore w:val="0"/>
        <w:spacing w:line="360" w:lineRule="auto"/>
        <w:widowControl w:val="off"/>
        <w:rPr>
          <w:rStyle w:val="774"/>
          <w:rFonts w:hint="eastAsia" w:ascii="仿宋" w:hAnsi="仿宋" w:eastAsia="仿宋" w:cs="仿宋"/>
          <w:color w:val="auto"/>
          <w:sz w:val="24"/>
          <w:szCs w:val="24"/>
          <w:highlight w:val="none"/>
          <w:lang w:val="en-US" w:eastAsia="zh-CN" w:bidi="ar-SA"/>
        </w:rPr>
      </w:pPr>
      <w:r>
        <w:rPr>
          <w:rStyle w:val="774"/>
          <w:rFonts w:hint="eastAsia" w:ascii="仿宋" w:hAnsi="仿宋" w:eastAsia="仿宋" w:cs="仿宋"/>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Style w:val="774"/>
          <w:rFonts w:hint="eastAsia" w:ascii="仿宋" w:hAnsi="仿宋" w:eastAsia="仿宋" w:cs="仿宋"/>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79"/>
        <w:numPr>
          <w:ilvl w:val="0"/>
          <w:numId w:val="0"/>
        </w:num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bidi="ar-SA"/>
        </w:rPr>
        <w:t xml:space="preserve">四、</w:t>
      </w:r>
      <w:r>
        <w:rPr>
          <w:rFonts w:hint="eastAsia" w:ascii="仿宋" w:hAnsi="仿宋" w:eastAsia="仿宋" w:cs="仿宋"/>
          <w:b/>
          <w:bCs/>
          <w:color w:val="auto"/>
          <w:sz w:val="28"/>
          <w:szCs w:val="28"/>
          <w:highlight w:val="none"/>
          <w:lang w:val="en-US" w:eastAsia="zh-CN"/>
        </w:rPr>
        <w:t xml:space="preserve">采购清单</w:t>
      </w:r>
      <w:r/>
    </w:p>
    <w:p>
      <w:pPr>
        <w:numPr>
          <w:ilvl w:val="0"/>
          <w:numId w:val="0"/>
        </w:numPr>
        <w:ind w:left="-270" w:firstLine="480"/>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bidi="ar-SA"/>
        </w:rPr>
        <w:t xml:space="preserve">（一）</w:t>
      </w:r>
      <w:r>
        <w:rPr>
          <w:rFonts w:hint="eastAsia" w:ascii="仿宋" w:hAnsi="仿宋" w:eastAsia="仿宋" w:cs="仿宋"/>
          <w:b/>
          <w:bCs/>
          <w:color w:val="auto"/>
          <w:sz w:val="28"/>
          <w:szCs w:val="28"/>
          <w:highlight w:val="none"/>
          <w:lang w:val="en-US" w:eastAsia="zh-CN"/>
        </w:rPr>
        <w:t xml:space="preserve">采购包1</w:t>
      </w:r>
      <w:r>
        <w:rPr>
          <w:rFonts w:hint="eastAsia" w:ascii="仿宋" w:hAnsi="仿宋" w:eastAsia="仿宋" w:cs="仿宋"/>
          <w:b/>
          <w:bCs/>
          <w:color w:val="auto"/>
          <w:sz w:val="28"/>
          <w:szCs w:val="28"/>
          <w:highlight w:val="none"/>
        </w:rPr>
        <w:t xml:space="preserve">采购清单及</w:t>
      </w:r>
      <w:r>
        <w:rPr>
          <w:rFonts w:hint="eastAsia" w:ascii="仿宋" w:hAnsi="仿宋" w:eastAsia="仿宋" w:cs="仿宋"/>
          <w:b/>
          <w:bCs/>
          <w:color w:val="auto"/>
          <w:sz w:val="28"/>
          <w:szCs w:val="28"/>
          <w:highlight w:val="none"/>
          <w:lang w:val="en-US" w:eastAsia="zh-CN"/>
        </w:rPr>
        <w:t xml:space="preserve">最高限价单价</w:t>
      </w:r>
      <w:r/>
    </w:p>
    <w:tbl>
      <w:tblPr>
        <w:tblStyle w:val="775"/>
        <w:tblW w:w="10316" w:type="dxa"/>
        <w:jc w:val="center"/>
        <w:tblLayout w:type="fixed"/>
        <w:tblCellMar>
          <w:left w:w="108" w:type="dxa"/>
          <w:top w:w="0" w:type="dxa"/>
          <w:right w:w="108" w:type="dxa"/>
          <w:bottom w:w="0" w:type="dxa"/>
        </w:tblCellMar>
        <w:tblLook w:val="04A0" w:firstRow="1" w:lastRow="0" w:firstColumn="1" w:lastColumn="0" w:noHBand="0" w:noVBand="1"/>
      </w:tblPr>
      <w:tblGrid>
        <w:gridCol w:w="832"/>
        <w:gridCol w:w="5020"/>
        <w:gridCol w:w="2234"/>
        <w:gridCol w:w="1115"/>
        <w:gridCol w:w="1115"/>
      </w:tblGrid>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 xml:space="preserve">最高限价单价</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数量</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猪瘟抗体检测试剂盒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7000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5</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猪高致病性蓝耳病抗体检测试剂盒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
              </w:rPr>
              <w:t xml:space="preserve">9800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5</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O型口蹄疫液相阻断抗体检测试剂盒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15</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O型口蹄疫VP1抗体检测试剂盒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4</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A型口蹄疫液相阻断抗体检测试剂盒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4</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羊小反刍兽疫抗体检测试剂盒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
              </w:rPr>
              <w:t xml:space="preserve">50</w:t>
            </w:r>
            <w:r>
              <w:rPr>
                <w:rFonts w:hint="eastAsia" w:ascii="仿宋" w:hAnsi="仿宋" w:eastAsia="仿宋" w:cs="仿宋"/>
                <w:color w:val="auto"/>
                <w:sz w:val="24"/>
                <w:szCs w:val="24"/>
                <w:highlight w:val="none"/>
                <w:lang w:bidi="ar"/>
              </w:rPr>
              <w:t xml:space="preserve">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5</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布鲁氏菌病抗体检测试剂盒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6000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4</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牛结节性皮肤病抗体检测试剂盒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猪伪狂犬病gE抗体检测试剂盒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2000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4</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猪伪狂犬病gB抗体检测试剂盒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2000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4</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牛结核病抗体检测试剂盒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禽流感病毒H5亚型(H5-Re15株)血凝抑制试验抗原</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元/瓶</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6</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禽流感病毒H5亚型(H5-Re16株)血凝抑制试验抗原</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元/瓶</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6</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540" cy="760095"/>
                      <wp:effectExtent l="0" t="0" r="0" b="0"/>
                      <wp:wrapNone/>
                      <wp:docPr id="9" name="图片_8"/>
                      <wp:cNvGraphicFramePr/>
                      <a:graphic xmlns:a="http://schemas.openxmlformats.org/drawingml/2006/main">
                        <a:graphicData uri="http://schemas.openxmlformats.org/drawingml/2006/picture">
                          <pic:pic xmlns:pic="http://schemas.openxmlformats.org/drawingml/2006/picture">
                            <pic:nvPicPr>
                              <pic:cNvPr id="3" name="图片_8"/>
                              <pic:cNvPicPr/>
                              <pic:nvPr/>
                            </pic:nvPicPr>
                            <pic:blipFill>
                              <a:blip r:embed="rId14"/>
                              <a:stretch/>
                            </pic:blipFill>
                            <pic:spPr bwMode="auto">
                              <a:xfrm>
                                <a:off x="0" y="0"/>
                                <a:ext cx="2540" cy="760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0.0pt;mso-position-horizontal:absolute;mso-position-vertical-relative:text;margin-top:0.0pt;mso-position-vertical:absolute;width:0.2pt;height:59.8pt;mso-wrap-distance-left:9.0pt;mso-wrap-distance-top:0.0pt;mso-wrap-distance-right:9.0pt;mso-wrap-distance-bottom:0.0pt;" stroked="f">
                      <v:path textboxrect="0,0,0,0"/>
                      <v:imagedata r:id="rId14" o:title=""/>
                    </v:shape>
                  </w:pict>
                </mc:Fallback>
              </mc:AlternateContent>
            </w:r>
            <w:r>
              <w:rPr>
                <w:rFonts w:hint="eastAsia" w:ascii="仿宋" w:hAnsi="仿宋" w:eastAsia="仿宋" w:cs="仿宋"/>
                <w:color w:val="auto"/>
                <w:sz w:val="24"/>
                <w:szCs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905" cy="387350"/>
                      <wp:effectExtent l="0" t="0" r="0" b="0"/>
                      <wp:wrapNone/>
                      <wp:docPr id="10" name="图片_9"/>
                      <wp:cNvGraphicFramePr/>
                      <a:graphic xmlns:a="http://schemas.openxmlformats.org/drawingml/2006/main">
                        <a:graphicData uri="http://schemas.openxmlformats.org/drawingml/2006/picture">
                          <pic:pic xmlns:pic="http://schemas.openxmlformats.org/drawingml/2006/picture">
                            <pic:nvPicPr>
                              <pic:cNvPr id="4" name="图片_9"/>
                              <pic:cNvPicPr/>
                              <pic:nvPr/>
                            </pic:nvPicPr>
                            <pic:blipFill>
                              <a:blip r:embed="rId15"/>
                              <a:stretch/>
                            </pic:blipFill>
                            <pic:spPr bwMode="auto">
                              <a:xfrm>
                                <a:off x="0" y="0"/>
                                <a:ext cx="1905" cy="387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0288;o:allowoverlap:true;o:allowincell:true;mso-position-horizontal-relative:text;margin-left:0.0pt;mso-position-horizontal:absolute;mso-position-vertical-relative:text;margin-top:0.0pt;mso-position-vertical:absolute;width:0.1pt;height:30.5pt;mso-wrap-distance-left:9.0pt;mso-wrap-distance-top:0.0pt;mso-wrap-distance-right:9.0pt;mso-wrap-distance-bottom:0.0pt;" stroked="f">
                      <v:path textboxrect="0,0,0,0"/>
                      <v:imagedata r:id="rId15" o:title=""/>
                    </v:shape>
                  </w:pict>
                </mc:Fallback>
              </mc:AlternateContent>
            </w:r>
            <w:r>
              <w:rPr>
                <w:rFonts w:hint="eastAsia" w:ascii="仿宋" w:hAnsi="仿宋" w:eastAsia="仿宋" w:cs="仿宋"/>
                <w:color w:val="auto"/>
                <w:sz w:val="24"/>
                <w:szCs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4445" cy="387350"/>
                      <wp:effectExtent l="0" t="0" r="0" b="0"/>
                      <wp:wrapNone/>
                      <wp:docPr id="11" name="图片_1"/>
                      <wp:cNvGraphicFramePr/>
                      <a:graphic xmlns:a="http://schemas.openxmlformats.org/drawingml/2006/main">
                        <a:graphicData uri="http://schemas.openxmlformats.org/drawingml/2006/picture">
                          <pic:pic xmlns:pic="http://schemas.openxmlformats.org/drawingml/2006/picture">
                            <pic:nvPicPr>
                              <pic:cNvPr id="5" name="图片_1"/>
                              <pic:cNvPicPr/>
                              <pic:nvPr/>
                            </pic:nvPicPr>
                            <pic:blipFill>
                              <a:blip r:embed="rId15"/>
                              <a:stretch/>
                            </pic:blipFill>
                            <pic:spPr bwMode="auto">
                              <a:xfrm>
                                <a:off x="0" y="0"/>
                                <a:ext cx="4445" cy="387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1312;o:allowoverlap:true;o:allowincell:true;mso-position-horizontal-relative:text;margin-left:0.0pt;mso-position-horizontal:absolute;mso-position-vertical-relative:text;margin-top:0.0pt;mso-position-vertical:absolute;width:0.3pt;height:30.5pt;mso-wrap-distance-left:9.0pt;mso-wrap-distance-top:0.0pt;mso-wrap-distance-right:9.0pt;mso-wrap-distance-bottom:0.0pt;" stroked="f">
                      <v:path textboxrect="0,0,0,0"/>
                      <v:imagedata r:id="rId15" o:title=""/>
                    </v:shape>
                  </w:pict>
                </mc:Fallback>
              </mc:AlternateContent>
            </w:r>
            <w:r>
              <w:rPr>
                <w:rFonts w:hint="eastAsia" w:ascii="仿宋" w:hAnsi="仿宋" w:eastAsia="仿宋" w:cs="仿宋"/>
                <w:color w:val="auto"/>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禽流感病毒H7亚型(H7-Re5株)血凝抑制试验抗原</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元/瓶</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6</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新城疫抗体检测试剂</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元/瓶</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3</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奶牛布病虎红凝集检测试剂</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元/瓶</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50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奶牛结核菌素试剂</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元/瓶</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小反刍兽疫病原学（PCR）检测试剂盒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1500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猪瘟病原学（PCR）检测试剂盒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1500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蓝耳病病原学（PCR）检测试剂盒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1500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口蹄疫病原学（PCR）检测试剂盒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1500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禽流感病通用型（PCR）检测试剂盒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1500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病毒核酸（RNA/DNA)提取试剂</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1300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100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bidi="ar"/>
              </w:rPr>
              <w:t xml:space="preserve">●2</w:t>
            </w:r>
            <w:r>
              <w:rPr>
                <w:rFonts w:hint="eastAsia" w:ascii="仿宋" w:hAnsi="仿宋" w:eastAsia="仿宋" w:cs="仿宋"/>
                <w:b/>
                <w:bCs/>
                <w:color w:val="auto"/>
                <w:sz w:val="24"/>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非洲猪瘟病毒实时荧光PCR检测试剂盒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bidi="ar"/>
              </w:rPr>
              <w:t xml:space="preserve">2</w:t>
            </w:r>
            <w:r>
              <w:rPr>
                <w:rFonts w:hint="eastAsia" w:ascii="仿宋" w:hAnsi="仿宋" w:eastAsia="仿宋" w:cs="仿宋"/>
                <w:color w:val="auto"/>
                <w:sz w:val="24"/>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200ul吸头</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元/包</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100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bidi="ar"/>
              </w:rPr>
              <w:t xml:space="preserve">2</w:t>
            </w:r>
            <w:r>
              <w:rPr>
                <w:rFonts w:hint="eastAsia" w:ascii="仿宋" w:hAnsi="仿宋" w:eastAsia="仿宋" w:cs="仿宋"/>
                <w:color w:val="auto"/>
                <w:sz w:val="24"/>
                <w:szCs w:val="24"/>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200ul吸头</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100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bidi="ar"/>
              </w:rPr>
              <w:t xml:space="preserve">2</w:t>
            </w:r>
            <w:r>
              <w:rPr>
                <w:rFonts w:hint="eastAsia" w:ascii="仿宋" w:hAnsi="仿宋" w:eastAsia="仿宋" w:cs="仿宋"/>
                <w:color w:val="auto"/>
                <w:sz w:val="24"/>
                <w:szCs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10ul吸头</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元/包</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30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bidi="ar"/>
              </w:rPr>
              <w:t xml:space="preserve">2</w:t>
            </w:r>
            <w:r>
              <w:rPr>
                <w:rFonts w:hint="eastAsia" w:ascii="仿宋" w:hAnsi="仿宋" w:eastAsia="仿宋" w:cs="仿宋"/>
                <w:color w:val="auto"/>
                <w:sz w:val="24"/>
                <w:szCs w:val="24"/>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10ul吸头</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100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1.5ml指型管</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元/包</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100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bidi="ar"/>
              </w:rPr>
              <w:t xml:space="preserve">3</w:t>
            </w:r>
            <w:r>
              <w:rPr>
                <w:rFonts w:hint="eastAsia" w:ascii="仿宋" w:hAnsi="仿宋" w:eastAsia="仿宋" w:cs="仿宋"/>
                <w:color w:val="auto"/>
                <w:sz w:val="24"/>
                <w:szCs w:val="24"/>
                <w:highlight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2ml指型管</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元/包</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100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bidi="ar"/>
              </w:rPr>
              <w:t xml:space="preserve">3</w:t>
            </w:r>
            <w:r>
              <w:rPr>
                <w:rFonts w:hint="eastAsia" w:ascii="仿宋" w:hAnsi="仿宋" w:eastAsia="仿宋" w:cs="仿宋"/>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一次性血凝版</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1500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元/箱</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bidi="ar"/>
              </w:rPr>
              <w:t xml:space="preserve">3</w:t>
            </w:r>
            <w:r>
              <w:rPr>
                <w:rFonts w:hint="eastAsia" w:ascii="仿宋" w:hAnsi="仿宋" w:eastAsia="仿宋" w:cs="仿宋"/>
                <w:color w:val="auto"/>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一次性长筒靴式鞋套</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元/卷</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100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bidi="ar"/>
              </w:rPr>
              <w:t xml:space="preserve">3</w:t>
            </w:r>
            <w:r>
              <w:rPr>
                <w:rFonts w:hint="eastAsia" w:ascii="仿宋" w:hAnsi="仿宋" w:eastAsia="仿宋" w:cs="仿宋"/>
                <w:color w:val="auto"/>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一次性医用乳胶手套</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100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bidi="ar"/>
              </w:rPr>
              <w:t xml:space="preserve">3</w:t>
            </w:r>
            <w:r>
              <w:rPr>
                <w:rFonts w:hint="eastAsia" w:ascii="仿宋" w:hAnsi="仿宋" w:eastAsia="仿宋" w:cs="仿宋"/>
                <w:color w:val="auto"/>
                <w:sz w:val="24"/>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9号一次性采血器（5ML）</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2000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元/箱</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bidi="ar"/>
              </w:rPr>
              <w:t xml:space="preserve">3</w:t>
            </w:r>
            <w:r>
              <w:rPr>
                <w:rFonts w:hint="eastAsia" w:ascii="仿宋" w:hAnsi="仿宋" w:eastAsia="仿宋" w:cs="仿宋"/>
                <w:color w:val="auto"/>
                <w:sz w:val="24"/>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7号一次性采血器（5ML）</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2000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元/箱</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5</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bidi="ar"/>
              </w:rPr>
              <w:t xml:space="preserve">3</w:t>
            </w:r>
            <w:r>
              <w:rPr>
                <w:rFonts w:hint="eastAsia" w:ascii="仿宋" w:hAnsi="仿宋" w:eastAsia="仿宋" w:cs="仿宋"/>
                <w:color w:val="auto"/>
                <w:sz w:val="24"/>
                <w:szCs w:val="24"/>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虎红平板反应试纸卡</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元/包</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10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bidi="ar"/>
              </w:rPr>
              <w:t xml:space="preserve">3</w:t>
            </w:r>
            <w:r>
              <w:rPr>
                <w:rFonts w:hint="eastAsia" w:ascii="仿宋" w:hAnsi="仿宋" w:eastAsia="仿宋" w:cs="仿宋"/>
                <w:color w:val="auto"/>
                <w:sz w:val="24"/>
                <w:szCs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实验室用工人员劳务费</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keepLines w:val="0"/>
              <w:keepNext w:val="0"/>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52000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 xml:space="preserve">人/年</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b/>
                <w:bCs/>
                <w:color w:val="auto"/>
                <w:sz w:val="24"/>
                <w:szCs w:val="24"/>
                <w:highlight w:val="none"/>
                <w:lang w:val="en-US" w:eastAsia="zh-CN" w:bidi="ar-SA"/>
              </w:rPr>
            </w:pPr>
            <w:r>
              <w:rPr>
                <w:rFonts w:hint="eastAsia" w:ascii="仿宋" w:hAnsi="仿宋" w:eastAsia="仿宋" w:cs="仿宋"/>
                <w:i w:val="0"/>
                <w:iCs w:val="0"/>
                <w:color w:val="auto"/>
                <w:sz w:val="24"/>
                <w:szCs w:val="24"/>
                <w:highlight w:val="none"/>
                <w:u w:val="none"/>
                <w:lang w:val="en-US" w:eastAsia="zh-CN" w:bidi="ar"/>
              </w:rPr>
              <w:t xml:space="preserve">1</w:t>
            </w:r>
            <w:r/>
          </w:p>
        </w:tc>
      </w:tr>
    </w:tbl>
    <w:p>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1028"/>
        <w:ind w:left="0" w:firstLine="480"/>
        <w:keepLines w:val="0"/>
        <w:keepNext w:val="0"/>
        <w:pageBreakBefore w:val="0"/>
        <w:spacing w:line="44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注：1.上表中数量仅作为投标单位在投标报价时进行报价参考的依据。合同实际结算价款按最终供货数量×中标单位单价进行结算。最终支付金额不得超过采购预算金额。</w:t>
      </w:r>
      <w:r/>
    </w:p>
    <w:p>
      <w:pPr>
        <w:pStyle w:val="1028"/>
        <w:ind w:left="0" w:firstLine="480"/>
        <w:keepLines w:val="0"/>
        <w:keepNext w:val="0"/>
        <w:pageBreakBefore w:val="0"/>
        <w:spacing w:line="44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2.“实验室用工人员劳务费”作为固定费用，不可竞争；在分项报价表中可不报品牌、规格、型号、制造商名称、产地。</w:t>
      </w:r>
      <w:r/>
    </w:p>
    <w:p>
      <w:pPr>
        <w:numPr>
          <w:ilvl w:val="0"/>
          <w:numId w:val="0"/>
        </w:numPr>
        <w:ind w:left="-270" w:firstLine="480"/>
        <w:spacing w:line="360" w:lineRule="auto"/>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r>
      <w:r/>
    </w:p>
    <w:p>
      <w:pPr>
        <w:numPr>
          <w:ilvl w:val="0"/>
          <w:numId w:val="0"/>
        </w:numPr>
        <w:ind w:left="-270" w:firstLine="480"/>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bidi="ar-SA"/>
        </w:rPr>
        <w:t xml:space="preserve">（二）</w:t>
      </w:r>
      <w:r>
        <w:rPr>
          <w:rFonts w:hint="eastAsia" w:ascii="仿宋" w:hAnsi="仿宋" w:eastAsia="仿宋" w:cs="仿宋"/>
          <w:b/>
          <w:bCs/>
          <w:color w:val="auto"/>
          <w:sz w:val="28"/>
          <w:szCs w:val="28"/>
          <w:highlight w:val="none"/>
          <w:lang w:val="en-US" w:eastAsia="zh-CN"/>
        </w:rPr>
        <w:t xml:space="preserve">采购包2</w:t>
      </w:r>
      <w:r>
        <w:rPr>
          <w:rFonts w:hint="eastAsia" w:ascii="仿宋" w:hAnsi="仿宋" w:eastAsia="仿宋" w:cs="仿宋"/>
          <w:b/>
          <w:bCs/>
          <w:color w:val="auto"/>
          <w:sz w:val="28"/>
          <w:szCs w:val="28"/>
          <w:highlight w:val="none"/>
        </w:rPr>
        <w:t xml:space="preserve">采购清单及</w:t>
      </w:r>
      <w:r>
        <w:rPr>
          <w:rFonts w:hint="eastAsia" w:ascii="仿宋" w:hAnsi="仿宋" w:eastAsia="仿宋" w:cs="仿宋"/>
          <w:b/>
          <w:bCs/>
          <w:color w:val="auto"/>
          <w:sz w:val="28"/>
          <w:szCs w:val="28"/>
          <w:highlight w:val="none"/>
          <w:lang w:val="en-US" w:eastAsia="zh-CN"/>
        </w:rPr>
        <w:t xml:space="preserve">最高限价单价</w:t>
      </w:r>
      <w:r/>
    </w:p>
    <w:tbl>
      <w:tblPr>
        <w:tblStyle w:val="775"/>
        <w:tblW w:w="9847" w:type="dxa"/>
        <w:jc w:val="center"/>
        <w:tblLayout w:type="fixed"/>
        <w:tblCellMar>
          <w:left w:w="108" w:type="dxa"/>
          <w:top w:w="0" w:type="dxa"/>
          <w:right w:w="108" w:type="dxa"/>
          <w:bottom w:w="0" w:type="dxa"/>
        </w:tblCellMar>
        <w:tblLook w:val="04A0" w:firstRow="1" w:lastRow="0" w:firstColumn="1" w:lastColumn="0" w:noHBand="0" w:noVBand="1"/>
      </w:tblPr>
      <w:tblGrid>
        <w:gridCol w:w="832"/>
        <w:gridCol w:w="4460"/>
        <w:gridCol w:w="1685"/>
        <w:gridCol w:w="1435"/>
        <w:gridCol w:w="1435"/>
      </w:tblGrid>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460"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最高限价单价</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数量</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bidi="ar"/>
              </w:rPr>
              <w:t xml:space="preserve">●</w:t>
            </w:r>
            <w:r>
              <w:rPr>
                <w:rFonts w:hint="eastAsia" w:ascii="仿宋" w:hAnsi="仿宋" w:eastAsia="仿宋" w:cs="仿宋"/>
                <w:b/>
                <w:bCs/>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60" w:type="dxa"/>
            <w:vAlign w:val="center"/>
            <w:textDirection w:val="lrTb"/>
            <w:noWrap/>
          </w:tcPr>
          <w:p>
            <w:pPr>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戊二醛癸甲溴铵</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bidi="ar"/>
              </w:rPr>
              <w:t xml:space="preserve">18000</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元/吨</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60" w:type="dxa"/>
            <w:vAlign w:val="center"/>
            <w:textDirection w:val="lrTb"/>
            <w:noWrap/>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5%聚维酮碘</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20000</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元/吨</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r>
    </w:tbl>
    <w:p>
      <w:pPr>
        <w:numPr>
          <w:ilvl w:val="0"/>
          <w:numId w:val="0"/>
        </w:numPr>
        <w:ind w:left="210"/>
        <w:spacing w:line="360" w:lineRule="auto"/>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yellow"/>
          <w:lang w:val="en-US" w:eastAsia="zh-CN"/>
        </w:rPr>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注：1.上表中数量仅作为投标单位在投标报价时进行报价参考的依据。合同实际结算价款按最终供货数量×中标单位单价进行结算。最终支付金额不得超过采购预算金额。</w:t>
      </w:r>
      <w:r/>
    </w:p>
    <w:p>
      <w:pPr>
        <w:numPr>
          <w:ilvl w:val="0"/>
          <w:numId w:val="0"/>
        </w:numPr>
        <w:ind w:left="0" w:firstLine="562"/>
        <w:keepLines w:val="0"/>
        <w:keepNext w:val="0"/>
        <w:pageBreakBefore w:val="0"/>
        <w:spacing w:line="44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numPr>
          <w:ilvl w:val="0"/>
          <w:numId w:val="0"/>
        </w:numPr>
        <w:ind w:left="0" w:firstLine="562"/>
        <w:keepLines w:val="0"/>
        <w:keepNext w:val="0"/>
        <w:pageBreakBefore w:val="0"/>
        <w:spacing w:line="44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五、技术参数要求</w:t>
      </w:r>
      <w:r/>
    </w:p>
    <w:p>
      <w:pPr>
        <w:numPr>
          <w:ilvl w:val="0"/>
          <w:numId w:val="0"/>
        </w:numPr>
        <w:ind w:left="0" w:firstLine="562"/>
        <w:keepLines w:val="0"/>
        <w:keepNext w:val="0"/>
        <w:pageBreakBefore w:val="0"/>
        <w:spacing w:line="44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（一）采购包1技术参数要求</w:t>
      </w:r>
      <w:r/>
    </w:p>
    <w:p>
      <w:pPr>
        <w:pStyle w:val="1034"/>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（1）猪瘟抗体检测试剂盒（规格：480 T/盒）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1.猪血清或血浆; 特异性:100% (CI95%: 90.82%-100%) 重复性:CV%小于10%；</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2.短时孵育和过夜孵育两种模式可供选择；</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 IDSoft软件辅助分析数据；</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4.在450 nm 波长处读取和记录吸光值；</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5.包被重组 E2 糖蛋白的反应板；</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6.浓缩酶标抗体（10X）；</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7.浓缩洗液（20X）洗涤；</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▲8.样本所呈现的 S/N%:S/N % ≤ 60 % PI ≥ 40% 阳性；60%&lt; S/N%&lt;70% 40%&gt;PI&gt;30% 可疑；S/N % ≥ 70 % PI ≤ 30% 阴性；（提供符合以上参数要求的产品说明书）；</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▲9．试剂盒有效期不低于12个月；</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★10．投标人提供</w:t>
      </w:r>
      <w:r>
        <w:rPr>
          <w:rFonts w:hint="eastAsia" w:ascii="仿宋" w:hAnsi="仿宋" w:eastAsia="仿宋" w:cs="仿宋"/>
          <w:b w:val="0"/>
          <w:bCs w:val="0"/>
          <w:color w:val="auto"/>
          <w:sz w:val="24"/>
          <w:szCs w:val="24"/>
          <w:highlight w:val="none"/>
          <w:lang w:val="en-US" w:eastAsia="zh-CN"/>
        </w:rPr>
        <w:t xml:space="preserve">所投产品</w:t>
      </w:r>
      <w:r>
        <w:rPr>
          <w:rFonts w:hint="eastAsia" w:ascii="仿宋" w:hAnsi="仿宋" w:eastAsia="仿宋" w:cs="仿宋"/>
          <w:b w:val="0"/>
          <w:bCs w:val="0"/>
          <w:color w:val="auto"/>
          <w:sz w:val="24"/>
          <w:szCs w:val="24"/>
          <w:highlight w:val="none"/>
        </w:rPr>
        <w:t xml:space="preserve">生产厂家经农业农村部核发的《兽药GMP证书》和《兽药生产许可证》电子件。</w:t>
      </w:r>
      <w:r/>
    </w:p>
    <w:p>
      <w:pPr>
        <w:pStyle w:val="1034"/>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（2）猪高致病性蓝耳病抗体检测试剂盒（规格：480 T/盒）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1.猪血清或血浆; 特异性:99.9 % (CI95%: 99.5 – 100.0) 重复性:</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2.板间及批次间CV%小于5%; 3.IDSoft软件辅助分析数据;</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3.在450 nm 波长处读取和记录吸光值；</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4.包被 PRRSV 重组N蛋白的反应板;</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5.浓缩酶标抗体（10X）；</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6.浓缩洗液（20X）洗涤；</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▲7.样本所呈现的 S/P：小于 0.4 视为阴性；等于或大于 0.4 视为阳性；S/P &lt; 0.4为阴性；S/P ≥ 0.4为阳性（提供符合以上参数要求的产品说明书）；</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▲8．试剂盒有效期不低于12个月；</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★9．投标人提供</w:t>
      </w:r>
      <w:r>
        <w:rPr>
          <w:rFonts w:hint="eastAsia" w:ascii="仿宋" w:hAnsi="仿宋" w:eastAsia="仿宋" w:cs="仿宋"/>
          <w:b w:val="0"/>
          <w:bCs w:val="0"/>
          <w:color w:val="auto"/>
          <w:sz w:val="24"/>
          <w:szCs w:val="24"/>
          <w:highlight w:val="none"/>
          <w:lang w:val="en-US" w:eastAsia="zh-CN"/>
        </w:rPr>
        <w:t xml:space="preserve">所投产品</w:t>
      </w:r>
      <w:r>
        <w:rPr>
          <w:rFonts w:hint="eastAsia" w:ascii="仿宋" w:hAnsi="仿宋" w:eastAsia="仿宋" w:cs="仿宋"/>
          <w:b w:val="0"/>
          <w:bCs w:val="0"/>
          <w:color w:val="auto"/>
          <w:sz w:val="24"/>
          <w:szCs w:val="24"/>
          <w:highlight w:val="none"/>
        </w:rPr>
        <w:t xml:space="preserve">生产厂家经农业农村部核发的《兽药GMP证书》和《兽药生产许可证》电子件。</w:t>
      </w:r>
      <w:r/>
    </w:p>
    <w:p>
      <w:pPr>
        <w:pStyle w:val="1034"/>
        <w:numPr>
          <w:ilvl w:val="0"/>
          <w:numId w:val="2"/>
        </w:num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O型口蹄疫液相阻断抗体检测试剂盒(规格：100T/盒)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1．用途：用于检测牛、羊和猪等偶蹄动物血清中口蹄疫O型病毒抗体，适用于动物疫苗免疫抗体定量检测；</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2．规格：10板/盒；</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3．保存条件：抗原：-20℃以下保存（-40℃以下更稳定）；其余试剂盒</w:t>
      </w:r>
      <w:r>
        <w:rPr>
          <w:rFonts w:hint="eastAsia" w:ascii="仿宋" w:hAnsi="仿宋" w:eastAsia="仿宋" w:cs="仿宋"/>
          <w:b w:val="0"/>
          <w:bCs w:val="0"/>
          <w:color w:val="auto"/>
          <w:sz w:val="24"/>
          <w:szCs w:val="24"/>
          <w:highlight w:val="none"/>
        </w:rPr>
        <w:t xml:space="preserve">组分放置2~8℃保存；</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4．试剂盒组成：包被ELISA板、抗原抗体反应板、移液槽、病毒抗原、抗体工作液、阳性对照；</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5．判定标准：抗体效价大于或等于1:128判为口蹄疫O型抗体阳性；1:64～1:128时，判为可疑；小于1:64，判定为阴性。可疑血清样品，可以重测，重测抗体效价大于或等于1:128，判为阳性，小于1:128判为阴性。</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▲6．试剂盒有效期不低于12个月；</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★7.投标人提供</w:t>
      </w:r>
      <w:r>
        <w:rPr>
          <w:rFonts w:hint="eastAsia" w:ascii="仿宋" w:hAnsi="仿宋" w:eastAsia="仿宋" w:cs="仿宋"/>
          <w:b w:val="0"/>
          <w:bCs w:val="0"/>
          <w:color w:val="auto"/>
          <w:sz w:val="24"/>
          <w:szCs w:val="24"/>
          <w:highlight w:val="none"/>
          <w:lang w:val="en-US" w:eastAsia="zh-CN"/>
        </w:rPr>
        <w:t xml:space="preserve">所投产品</w:t>
      </w:r>
      <w:r>
        <w:rPr>
          <w:rFonts w:hint="eastAsia" w:ascii="仿宋" w:hAnsi="仿宋" w:eastAsia="仿宋" w:cs="仿宋"/>
          <w:b w:val="0"/>
          <w:bCs w:val="0"/>
          <w:color w:val="auto"/>
          <w:sz w:val="24"/>
          <w:szCs w:val="24"/>
          <w:highlight w:val="none"/>
        </w:rPr>
        <w:t xml:space="preserve">生产厂家经农业农村部核发的《兽药GMP证书》和《兽药生产许可证》电子件。</w:t>
      </w:r>
      <w:r/>
    </w:p>
    <w:p>
      <w:pPr>
        <w:pStyle w:val="1028"/>
        <w:ind w:left="0" w:firstLine="482"/>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（4）O型口蹄疫VP1抗体检测试剂盒（规格：192T/盒）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1.采用间接ELISA方法，可以用于检测猪血清或血浆中O型口蹄疫病毒抗体；</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2.保存条件：2~8℃保存；</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3.酶标记结合物为直接使用的工作液，无须进行稀释；</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4.待测样品按照1：20的比例稀释进行加样；</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5.试剂盒性能指标：阳性对照OD450值介于0.9~2.0之间；阴性对照</w:t>
      </w:r>
      <w:r>
        <w:rPr>
          <w:rFonts w:hint="eastAsia" w:ascii="仿宋" w:hAnsi="仿宋" w:eastAsia="仿宋" w:cs="仿宋"/>
          <w:b w:val="0"/>
          <w:bCs w:val="0"/>
          <w:color w:val="auto"/>
          <w:sz w:val="24"/>
          <w:szCs w:val="24"/>
          <w:highlight w:val="none"/>
        </w:rPr>
        <w:t xml:space="preserve">OD450值≤0.15；</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6.结果判断：临界值（Cut Off值）=阳性对照OD450值平均值×0.17 。待检样品OD450值≥临界值（Cut Off值），该结果判阳性；待检样品OD450值＜临界值（Cut Off值），该结果判阴性；</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7.试剂盒规格：192T/盒；</w:t>
      </w:r>
      <w:r/>
    </w:p>
    <w:p>
      <w:pPr>
        <w:pStyle w:val="1034"/>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▲8.试剂盒有效期不低于12个月；</w:t>
      </w:r>
      <w:r/>
    </w:p>
    <w:p>
      <w:pPr>
        <w:pStyle w:val="1034"/>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★9.提供该试剂新兽药注册证书、批准文号电子件；</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▲10.提供兽医药品监察所复核试验报告电子件；</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★11.提供所投产品生产厂家A类《兽药GMP证书》和《兽药生产许可证》电子件。</w:t>
      </w:r>
      <w:r/>
    </w:p>
    <w:p>
      <w:pPr>
        <w:pStyle w:val="1034"/>
        <w:ind w:left="239" w:firstLine="241"/>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（5）A型口蹄疫液相阻断抗体检测试剂盒（规格：100T/盒）</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1. 用于检测牛、羊和猪等偶蹄动物血清中口蹄疫A型病毒抗体，适用于动物疫苗免疫抗体定量检测。</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2．规格：10板/盒；</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3．保存条件：抗原：-20℃以下保存（-40℃以下更稳定）；其余试剂盒组分放置2~8℃保存；</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4．试剂盒组成：包被ELISA板、抗原抗体反应板、移液槽、病毒抗原、抗体工作液、阳性对照；</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5．判定标准：抗体效价大于或等于1:128判为口蹄疫A型抗体阳性；1:64～1:128时，判为可疑；小于1:64，判定为阴性。可疑血清样品，可以重测，重测抗体效价大于或等于1:128，判为阳性，小于1:128判为阴性；</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▲6．试剂盒有效期不低于12个月（提供符合以上参数要求的产品说明书）；</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7.投标人提供</w:t>
      </w:r>
      <w:r>
        <w:rPr>
          <w:rFonts w:hint="eastAsia" w:ascii="仿宋" w:hAnsi="仿宋" w:eastAsia="仿宋" w:cs="仿宋"/>
          <w:b w:val="0"/>
          <w:bCs w:val="0"/>
          <w:color w:val="auto"/>
          <w:sz w:val="24"/>
          <w:szCs w:val="24"/>
          <w:highlight w:val="none"/>
          <w:lang w:val="en-US" w:eastAsia="zh-CN"/>
        </w:rPr>
        <w:t xml:space="preserve">所投产品</w:t>
      </w:r>
      <w:r>
        <w:rPr>
          <w:rFonts w:hint="eastAsia" w:ascii="仿宋" w:hAnsi="仿宋" w:eastAsia="仿宋" w:cs="仿宋"/>
          <w:b w:val="0"/>
          <w:bCs w:val="0"/>
          <w:color w:val="auto"/>
          <w:sz w:val="24"/>
          <w:szCs w:val="24"/>
          <w:highlight w:val="none"/>
        </w:rPr>
        <w:t xml:space="preserve">生产厂家经农业农村部核发的《兽药GMP证书》和《兽药生产许可证》电子件。</w:t>
      </w:r>
      <w:r/>
    </w:p>
    <w:p>
      <w:pPr>
        <w:pStyle w:val="1028"/>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（6）羊小反刍兽疫抗体检测试剂盒（规格：480 T/盒）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1．作用与用途：用于检测绵羊、山羊血清中小反刍兽疫病毒（PPRV）抗体；</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2．保存条件： 2~8℃保存；</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3．试剂盒规格：480 孔/盒 ；</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4．试剂盒组成：PPRV B 抗原包被板 、PPRV B 阴性血清、PPRV B 阳性血清、PPRV B样品稀释液、PPRV B酶标抗体、20×洗涤液 、底物溶液、终止液；</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5．结果判定</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(1).PPRV B 阴性对照血清的平均 OD 值即 ODNC；PPRV B 阳性对照血清的平均 OD 值即 ODPC；酶标抗体（空白）的平均 OD 值即 ODCm；样品的 OD 值即为 ODS；</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(2).阈值计算 阳性对照血清阻断率即 PBPC=100-ODPC/ODCm×100；</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阴性对照血清阻断率即 PBNC =100-ODNC/ODCm×100；</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样品阻断率即 PBS =100-ODS/ODCm×100；</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(3).试验成立条件：PBNC＜40 且 PBPC＞60，试验结果有效；否则，重新进行试验；</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(4).判定：在试验成立的前提下，待检血清阻断率即PBS＞50，结果判为阳性；PBS≤50，结果判为阴性；</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▲6．试剂盒有效期不低于15个月；</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▲7．提供小反刍兽疫参考实验室及国家小反刍兽疫参考实验室技术支持证明文件电子件；</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．提供认定中国动物卫生与流行病学中心为小反刍兽疫参考实验室证明文件电子件；</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.提供中国动卫中心技术支持文件电子件。</w:t>
      </w:r>
      <w:r/>
    </w:p>
    <w:p>
      <w:p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（7）布鲁氏菌病抗体检测试剂盒（规格：480 T/盒）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1．作用与用途：用于检测牛、羊的血清和奶样中的光滑型布鲁氏菌抗体；</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2．保存条件： 2~8℃保存；</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3．试剂盒规格： 480 孔/盒 ；</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4．试剂盒组成：BRU C抗原包被板 、BRU C 阴性血清、BRU C 阳性血清、BRU C竞争抗体、BRU C酶标抗体、20×洗涤液 、底物溶液 A、底物溶液 B、终止液；</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 结果判定 计算方法 1 或计算方法 2 均可；</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 计算方法 1</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5.1.1 BRU C 阴性对照血清的平均 OD 值即 ODNC；BRU C 阳性对照血清的平均 OD 值即 ODPC；样品的OD 值即为 ODS；</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5.1.2 阈值计算 阳性对照血清抑制率即 PIPC=(ODNC-ODPC)/ODNC×100%</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样品抑制率即 PIS =(ODNC-ODS)/ODNC×100%；</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5.1.3 试验成立条件：ODNC＞0.5 且 PIPC＞60%，试验结果有效；否则，重新进行试验；</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5.1.4 判定：在试验成立的前提下，样品抑制率即 PIS＞50%，结果判为阳性；PIS≤50%，结果判为阴性；</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 计算方法 2</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5.2.1 BRU C 阴性对照血清的平均 OD 值即 ODNC；BRU C 阳性对照血清的平均 OD 值即 ODPC；样品的OD 值即为 ODS；</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5.2.2 试验成立条件：ODNC＞0.5 且 ODPC＜ODNC/2，试验结果有效；否则，重新进行试验；</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5.2.3 判定：在试验成立的前提下，ODS＜ODNC/2，结果判为阳性；ODS≥ODNC/2，结果判为阴性；</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▲6．试剂盒有效期不低于15个月；</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★7．提供该产品批准文号电子件；</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▲8．提供中国兽医药品监察所提供生产与检验报告电子件；</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▲9．提供国家布鲁氏菌专业实验室提供技术支持文件电子件；</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▲10．提供中国动物卫生与流行病学中心提供技术支持文件电子件。</w:t>
      </w:r>
      <w:r/>
    </w:p>
    <w:p>
      <w:pPr>
        <w:numPr>
          <w:ilvl w:val="0"/>
          <w:numId w:val="3"/>
        </w:num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牛结节性皮肤病抗体检测试剂盒（规格：192T/盒）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1.用途：检测牛结节性皮肤病血清抗体</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2.竞争ELISA。</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3.规格：192孔/盒。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4.血清样本无需稀释</w:t>
      </w:r>
      <w:r>
        <w:rPr>
          <w:rFonts w:hint="eastAsia" w:ascii="仿宋" w:hAnsi="仿宋" w:eastAsia="仿宋" w:cs="仿宋"/>
          <w:color w:val="auto"/>
          <w:sz w:val="24"/>
          <w:szCs w:val="24"/>
          <w:highlight w:val="none"/>
          <w:lang w:eastAsia="zh-CN"/>
        </w:rPr>
        <w:t xml:space="preserve">。</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5.试剂盒组成：抗原包被板、阳性对照、阴性对照、单克隆抗体、酶标记物、20倍浓缩洗涤液、底物显色液、终止液。</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6.试验规定反应时间≤75分钟。</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7.操作步骤：（1）取抗原包被板，每孔加入稀释好的洗涤液 300μl，洗涤2次；（2）先将待检血清、阳性对照和阴性对照各取50μl 加入到抗原包被板中，再加入单克隆抗体50μl，置37℃反应30分钟；（3）甩掉板孔中的液体，每孔加入稀释好的洗涤液300μl，洗涤5次；（4）每孔加入酶标记物 100μl，置37℃反应 30 分钟；（5）洗涤5次，方法同（3）；（6）每孔加入底物显色液100µl，置37℃避光显色15分钟；（7）每孔加入终止液50μl，</w:t>
      </w:r>
      <w:r>
        <w:rPr>
          <w:rFonts w:hint="eastAsia" w:ascii="仿宋" w:hAnsi="仿宋" w:eastAsia="仿宋" w:cs="仿宋"/>
          <w:b w:val="0"/>
          <w:bCs w:val="0"/>
          <w:color w:val="auto"/>
          <w:sz w:val="24"/>
          <w:szCs w:val="24"/>
          <w:highlight w:val="none"/>
        </w:rPr>
        <w:t xml:space="preserve">10分钟内在酶标仪上测各孔OD450nm 值</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结果判定：抑制率（PI）=（阴性对照OD450nm-检测样品OD450nm）／阴性对照OD450nm×100%。抑制率（PI）≥55%判为阳性，抑制率（PI）＜55%判为阴性；</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▲8.试剂盒有效期不低于15个月；</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★9.提供</w:t>
      </w:r>
      <w:r>
        <w:rPr>
          <w:rFonts w:hint="eastAsia" w:ascii="仿宋" w:hAnsi="仿宋" w:eastAsia="仿宋" w:cs="仿宋"/>
          <w:b w:val="0"/>
          <w:bCs w:val="0"/>
          <w:color w:val="auto"/>
          <w:sz w:val="24"/>
          <w:szCs w:val="24"/>
          <w:highlight w:val="none"/>
          <w:lang w:val="en-US" w:eastAsia="zh-CN"/>
        </w:rPr>
        <w:t xml:space="preserve">所投产品</w:t>
      </w:r>
      <w:r>
        <w:rPr>
          <w:rFonts w:hint="eastAsia" w:ascii="仿宋" w:hAnsi="仿宋" w:eastAsia="仿宋" w:cs="仿宋"/>
          <w:b w:val="0"/>
          <w:bCs w:val="0"/>
          <w:color w:val="auto"/>
          <w:sz w:val="24"/>
          <w:szCs w:val="24"/>
          <w:highlight w:val="none"/>
        </w:rPr>
        <w:t xml:space="preserve">生产厂家A类《兽药GMP证书》和《兽药生产许可证》电子件；</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▲10.提供生产厂家获得农业部重点实验室证明文件扫描件。</w:t>
      </w:r>
      <w:r/>
    </w:p>
    <w:p>
      <w:pPr>
        <w:numPr>
          <w:ilvl w:val="0"/>
          <w:numId w:val="3"/>
        </w:num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猪伪狂犬病gE抗体检测试剂盒（规格：192T/盒）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1.用途：检测猪伪狂犬病病毒gE蛋白抗体。</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2.阻断ELISA</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3.规格：192孔/盒；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4.血清样本按1:1稀释；</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5.试剂盒组成：抗原包被板、20倍浓缩洗涤液、样品稀释液、酶标记物、阳性对照、阴性对照、底物显色液、终止液；</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6.试验规定反应时间≤95分钟；</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7.操作步骤：（1）取抗原包被板，将稀释好的待检血清、阴性对照和阳性对照各取100µl加入到抗原包被板中，待检血清设1孔，阳性对照和阴性对照各设2孔，置37℃温育60分钟；（2）甩掉板孔中的液体，每孔加入稀释好的洗涤液300μl，洗板5次；（3）每孔加入酶标记物100μl，置37℃温育20</w:t>
      </w:r>
      <w:r>
        <w:rPr>
          <w:rFonts w:hint="eastAsia" w:ascii="仿宋" w:hAnsi="仿宋" w:eastAsia="仿宋" w:cs="仿宋"/>
          <w:b w:val="0"/>
          <w:bCs w:val="0"/>
          <w:color w:val="auto"/>
          <w:sz w:val="24"/>
          <w:szCs w:val="24"/>
          <w:highlight w:val="none"/>
        </w:rPr>
        <w:t xml:space="preserve">分钟；（4）洗板5次，方法同（2）；（5）每孔先加入底物显色液100µl，置室温（20-25℃）避光显色15分钟；（6）每孔加入终止液50µl，10分钟内在酶标仪上测定各孔 OD630nm值；</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▲8.试剂盒有效期不低于12个月；</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★9.提供该试剂新兽药注册证书、批准文号电子件；</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▲10.提供兽医药品监察所复核试验报告电子件；</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★11.提供</w:t>
      </w:r>
      <w:r>
        <w:rPr>
          <w:rFonts w:hint="eastAsia" w:ascii="仿宋" w:hAnsi="仿宋" w:eastAsia="仿宋" w:cs="仿宋"/>
          <w:b w:val="0"/>
          <w:bCs w:val="0"/>
          <w:color w:val="auto"/>
          <w:sz w:val="24"/>
          <w:szCs w:val="24"/>
          <w:highlight w:val="none"/>
          <w:lang w:val="en-US" w:eastAsia="zh-CN"/>
        </w:rPr>
        <w:t xml:space="preserve">所投产品</w:t>
      </w:r>
      <w:r>
        <w:rPr>
          <w:rFonts w:hint="eastAsia" w:ascii="仿宋" w:hAnsi="仿宋" w:eastAsia="仿宋" w:cs="仿宋"/>
          <w:b w:val="0"/>
          <w:bCs w:val="0"/>
          <w:color w:val="auto"/>
          <w:sz w:val="24"/>
          <w:szCs w:val="24"/>
          <w:highlight w:val="none"/>
        </w:rPr>
        <w:t xml:space="preserve">生产厂家A类《兽药GMP证书》和《兽药生产许可证》电子件。</w:t>
      </w:r>
      <w:r/>
    </w:p>
    <w:p>
      <w:pPr>
        <w:pStyle w:val="1028"/>
        <w:ind w:left="0" w:firstLine="482"/>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（10）猪伪狂犬病gB抗体检测试剂盒（规格：192T/盒）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1.用途：检测猪伪狂犬病gB蛋白抗体；</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2.阻断ELISA；</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3.规格：192孔/盒；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4.血清样本按1:1稀释；</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5.试剂盒组成：抗原包被板、20倍浓缩洗涤液、样品稀释液、酶标记物、阳性对照、阴性对照、底物显色液、终止液；</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6.试验规定反应时间≤75分钟；</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7.操作步骤（1）取抗原包被板，将稀释好的待检血清、阴性对照和阳性对照各取100µl加入到抗原包被板中，置37℃温育30分钟；（2）甩掉板孔中</w:t>
      </w:r>
      <w:r>
        <w:rPr>
          <w:rFonts w:hint="eastAsia" w:ascii="仿宋" w:hAnsi="仿宋" w:eastAsia="仿宋" w:cs="仿宋"/>
          <w:b w:val="0"/>
          <w:bCs w:val="0"/>
          <w:color w:val="auto"/>
          <w:sz w:val="24"/>
          <w:szCs w:val="24"/>
          <w:highlight w:val="none"/>
        </w:rPr>
        <w:t xml:space="preserve">的液体，每孔加入稀释好的洗涤液300μl，洗板5次；（3）每孔加入酶标记物100μl，置37℃温育30分钟；（4）洗板5次，方法同（2）；（5）每孔先加入底物显色液100µl，置室温（20-25℃）避光显色10分钟。（6）每孔加入终止液50μl，10分钟内在酶标仪上测定各孔 OD630nm值；</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▲8.试剂盒有效期不低于12个月；</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★9.提供该试剂新兽药注册证书、批准文号电子件；</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▲10.提供兽医药品监察所复核试验报告电子件；</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★11.提供</w:t>
      </w:r>
      <w:r>
        <w:rPr>
          <w:rFonts w:hint="eastAsia" w:ascii="仿宋" w:hAnsi="仿宋" w:eastAsia="仿宋" w:cs="仿宋"/>
          <w:b w:val="0"/>
          <w:bCs w:val="0"/>
          <w:color w:val="auto"/>
          <w:sz w:val="24"/>
          <w:szCs w:val="24"/>
          <w:highlight w:val="none"/>
          <w:lang w:val="en-US" w:eastAsia="zh-CN"/>
        </w:rPr>
        <w:t xml:space="preserve">所投产品</w:t>
      </w:r>
      <w:r>
        <w:rPr>
          <w:rFonts w:hint="eastAsia" w:ascii="仿宋" w:hAnsi="仿宋" w:eastAsia="仿宋" w:cs="仿宋"/>
          <w:b w:val="0"/>
          <w:bCs w:val="0"/>
          <w:color w:val="auto"/>
          <w:sz w:val="24"/>
          <w:szCs w:val="24"/>
          <w:highlight w:val="none"/>
        </w:rPr>
        <w:t xml:space="preserve">生产厂家A类《兽药GMP证书》和《兽药生产许可证》电子件。</w:t>
      </w:r>
      <w:r/>
    </w:p>
    <w:p>
      <w:pPr>
        <w:pStyle w:val="1028"/>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（11）牛结核病抗体检测试剂盒（规格：192T/盒）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1.用途：牛结核病的诊断。</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2.夹心ELISA。</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3.规格：192孔/盒。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4.血清样本不用稀释</w:t>
      </w:r>
      <w:r>
        <w:rPr>
          <w:rFonts w:hint="eastAsia" w:ascii="仿宋" w:hAnsi="仿宋" w:eastAsia="仿宋" w:cs="仿宋"/>
          <w:color w:val="auto"/>
          <w:sz w:val="24"/>
          <w:szCs w:val="24"/>
          <w:highlight w:val="none"/>
          <w:lang w:eastAsia="zh-CN"/>
        </w:rPr>
        <w:t xml:space="preserve">。</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5.试剂盒组成：单抗包被板、牛结核菌素、禽结核菌素、阳性对照、阴性对照、酶标记物、20倍浓缩洗涤液、底物显色液、终止液、无菌PBS；</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6.试验规定反应时间≤70分钟。</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7.操作步骤：（1）取出单抗包被板按样本布局表加入刺激后的血液培养上清样本，100μl/孔；置37℃温育30分钟；（2）甩掉板孔中的液体，每孔加入稀释好的洗涤液300µl，重复洗涤共计5次；（3）每孔加入酶标记物100μl，置37℃温育30分钟；（6）洗板5次，方法同（2）；（7）每孔加入底物显色液100µl，置室温（20-25℃）避光显色10分钟；（8）每孔加入终止液50µl，10分钟内在酶标仪上测定各孔 OD450nm 值。</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8.结果判定：bPPD血液培养上清孔OD450nm值记作ODbPPD，aPPD血液培养</w:t>
      </w:r>
      <w:r>
        <w:rPr>
          <w:rFonts w:hint="eastAsia" w:ascii="仿宋" w:hAnsi="仿宋" w:eastAsia="仿宋" w:cs="仿宋"/>
          <w:b w:val="0"/>
          <w:bCs w:val="0"/>
          <w:color w:val="auto"/>
          <w:sz w:val="24"/>
          <w:szCs w:val="24"/>
          <w:highlight w:val="none"/>
        </w:rPr>
        <w:t xml:space="preserve">上清孔OD450nm值记作ODaPPD，PBS血液培养上清孔OD450nm值记作ODPBS。计算ODbPPD、ODaPPD及ODPBS之间的差值；ODbPPD-ODPBS≥0.1且ODbPPD-ODaPPD≥0.1判为牛结核病阳性；其它情形均判为牛结核病阴性。</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▲9.试剂盒有效期不低于12个月；</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 提供该试剂新兽药注册证书、批准文号电子件；</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 提供兽医药品监察所复核试验报告电子件；</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▲12.提供该起草该检测方法并获得国家标准证明材料电子件。</w:t>
      </w:r>
      <w:r/>
    </w:p>
    <w:p>
      <w:pPr>
        <w:pStyle w:val="1028"/>
        <w:ind w:left="0" w:firstLine="480"/>
        <w:keepLines w:val="0"/>
        <w:keepNext w:val="0"/>
        <w:pageBreakBefore w:val="0"/>
        <w:spacing w:line="440" w:lineRule="exact"/>
        <w:widowControl w:val="off"/>
        <w:rPr>
          <w:rFonts w:hint="eastAsia"/>
          <w:b w:val="0"/>
          <w:bCs w:val="0"/>
          <w:color w:val="auto"/>
          <w:highlight w:val="none"/>
        </w:rPr>
      </w:pPr>
      <w:r>
        <w:rPr>
          <w:rFonts w:hint="eastAsia" w:ascii="仿宋" w:hAnsi="仿宋" w:eastAsia="仿宋" w:cs="仿宋"/>
          <w:b w:val="0"/>
          <w:bCs w:val="0"/>
          <w:color w:val="auto"/>
          <w:sz w:val="24"/>
          <w:szCs w:val="24"/>
          <w:highlight w:val="none"/>
        </w:rPr>
        <w:t xml:space="preserve">★13. 提供</w:t>
      </w:r>
      <w:r>
        <w:rPr>
          <w:rFonts w:hint="eastAsia" w:ascii="仿宋" w:hAnsi="仿宋" w:eastAsia="仿宋" w:cs="仿宋"/>
          <w:b w:val="0"/>
          <w:bCs w:val="0"/>
          <w:color w:val="auto"/>
          <w:sz w:val="24"/>
          <w:szCs w:val="24"/>
          <w:highlight w:val="none"/>
          <w:lang w:val="en-US" w:eastAsia="zh-CN"/>
        </w:rPr>
        <w:t xml:space="preserve">所投产品</w:t>
      </w:r>
      <w:r>
        <w:rPr>
          <w:rFonts w:hint="eastAsia" w:ascii="仿宋" w:hAnsi="仿宋" w:eastAsia="仿宋" w:cs="仿宋"/>
          <w:b w:val="0"/>
          <w:bCs w:val="0"/>
          <w:color w:val="auto"/>
          <w:sz w:val="24"/>
          <w:szCs w:val="24"/>
          <w:highlight w:val="none"/>
        </w:rPr>
        <w:t xml:space="preserve">生产厂家A类《兽药GMP证书》和《兽药生产许可证》电子件。</w:t>
      </w:r>
      <w:r/>
    </w:p>
    <w:p>
      <w:pPr>
        <w:pStyle w:val="1034"/>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（12）禽流感病毒H5亚型(H5-Re15株)血凝抑制试验抗原（规格：2ml/瓶）</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1.作用于用途：用于H</w:t>
      </w:r>
      <w:r>
        <w:rPr>
          <w:rFonts w:hint="eastAsia" w:ascii="仿宋" w:hAnsi="仿宋" w:eastAsia="仿宋" w:cs="仿宋"/>
          <w:color w:val="auto"/>
          <w:sz w:val="24"/>
          <w:szCs w:val="24"/>
          <w:highlight w:val="none"/>
          <w:lang w:val="en-US" w:eastAsia="zh-CN"/>
        </w:rPr>
        <w:t xml:space="preserve">I</w:t>
      </w:r>
      <w:r>
        <w:rPr>
          <w:rFonts w:hint="eastAsia" w:ascii="仿宋" w:hAnsi="仿宋" w:eastAsia="仿宋" w:cs="仿宋"/>
          <w:color w:val="auto"/>
          <w:sz w:val="24"/>
          <w:szCs w:val="24"/>
          <w:highlight w:val="none"/>
        </w:rPr>
        <w:t xml:space="preserve">试验检测禽流感病毒H5亚型(H5-Re15株)抗体;</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成分与含量：抗原为灭活的H5亚型禽流感病毒(H5-Re15株)，血凝(HA)效价不低于1:128。测定鸡血清时，分别使用禽流感病毒H5亚型(H5-Re15株)鸡阳性血清和禽流感病毒HI试验鸡阴性血清作为对照血清，阳性血清血凝抑制(HI)抗体效价不低于1∶128，阴性血清HI抗体效价不高于1∶4。测定鸭和鹅血清时，分别使用禽流感病毒H5亚型(H5-Re15株)鸭阳性血清和禽流感病毒HI试验鸭阴性血清作为对照血清，处理后的鸭阳性血清HI抗体效价不低于1∶80，阴性血清HI抗体效价低于1:10;</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3.性状：抗原为白色或淡黄色海绵状疏松团块;阳性血清和阴性血清为微黄色或淡红色海绵状疏松团块。易于与瓶壁脱离，加稀释液后迅速溶解；</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4.</w:t>
      </w:r>
      <w:bookmarkStart w:id="138" w:name="_Hlk195371343"/>
      <w:r>
        <w:rPr>
          <w:rFonts w:hint="eastAsia" w:ascii="仿宋" w:hAnsi="仿宋" w:eastAsia="仿宋" w:cs="仿宋"/>
          <w:b w:val="0"/>
          <w:bCs w:val="0"/>
          <w:color w:val="auto"/>
          <w:sz w:val="24"/>
          <w:szCs w:val="24"/>
          <w:highlight w:val="none"/>
        </w:rPr>
        <w:t xml:space="preserve">因国家禽流感免疫疫苗毒株更换而导致现有抗原毒株不符而不能使用时，同意按成交价提供符合检测要求的同规格的抗原品种；</w:t>
      </w:r>
      <w:bookmarkEnd w:id="138"/>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★5.投标人提供所投产品生产厂家经农业农村部核发的《兽药GMP证书》和《兽药生产许可证》电子件。</w:t>
      </w:r>
      <w:r/>
    </w:p>
    <w:p>
      <w:pPr>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highlight w:val="none"/>
        </w:rPr>
        <w:t xml:space="preserve"> </w:t>
      </w:r>
      <w:r>
        <w:rPr>
          <w:rFonts w:hint="eastAsia" w:ascii="仿宋" w:hAnsi="仿宋" w:eastAsia="仿宋" w:cs="仿宋"/>
          <w:color w:val="auto"/>
          <w:sz w:val="24"/>
          <w:szCs w:val="24"/>
          <w:highlight w:val="none"/>
        </w:rPr>
        <w:t xml:space="preserve">贮藏与有效期:-15℃℃以下保存,有效期≥24个月。</w:t>
      </w:r>
      <w:r/>
    </w:p>
    <w:p>
      <w:pPr>
        <w:ind w:left="0" w:firstLine="482"/>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b/>
          <w:bCs/>
          <w:color w:val="auto"/>
          <w:sz w:val="24"/>
          <w:szCs w:val="24"/>
          <w:highlight w:val="none"/>
        </w:rPr>
        <w:t xml:space="preserve">（13）禽流感病毒H5亚型(H5-Re16株)血凝抑制试验抗原（规格：2ml/瓶）</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参数同序号（12）</w:t>
      </w:r>
      <w:r/>
    </w:p>
    <w:p>
      <w:pPr>
        <w:ind w:left="0" w:firstLine="482"/>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b/>
          <w:bCs/>
          <w:color w:val="auto"/>
          <w:sz w:val="24"/>
          <w:szCs w:val="24"/>
          <w:highlight w:val="none"/>
        </w:rPr>
        <w:t xml:space="preserve">（14）禽流感病毒H7亚型(H7-Re5株)血凝抑制试验抗原（规格：2ml/瓶）</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参数同序号（12）</w:t>
      </w:r>
      <w:r/>
    </w:p>
    <w:p>
      <w:pPr>
        <w:ind w:left="0" w:firstLine="482"/>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w:t>
      </w:r>
      <w:bookmarkStart w:id="139" w:name="_Hlk195372388"/>
      <w:r>
        <w:rPr>
          <w:rFonts w:hint="eastAsia" w:ascii="仿宋" w:hAnsi="仿宋" w:eastAsia="仿宋" w:cs="仿宋"/>
          <w:b/>
          <w:bCs/>
          <w:color w:val="auto"/>
          <w:sz w:val="24"/>
          <w:szCs w:val="24"/>
          <w:highlight w:val="none"/>
        </w:rPr>
        <w:t xml:space="preserve">新城疫抗体检测试剂</w:t>
      </w:r>
      <w:bookmarkEnd w:id="139"/>
      <w:r>
        <w:rPr>
          <w:rFonts w:hint="eastAsia" w:ascii="仿宋" w:hAnsi="仿宋" w:eastAsia="仿宋" w:cs="仿宋"/>
          <w:b/>
          <w:bCs/>
          <w:color w:val="auto"/>
          <w:sz w:val="24"/>
          <w:szCs w:val="24"/>
          <w:highlight w:val="none"/>
        </w:rPr>
        <w:t xml:space="preserve">（规格：2ml/瓶）</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1．适用于血凝抑制（HI）试验检测鸡新城疫病毒抗体；</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2．主要成分与含量：抗原为鸡新城疫病毒LaSota 株接种SPF 鸡胚培养，收获鸡胚尿囊液，经纯化、甲醛溶液灭活后，加适量稳定剂，经冷冻真空干燥制成。阳性血清系用鸡新城疫灭活疫苗接种SPF 鸡，采血、分离血清，经冷冻真空干燥制成；</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3．性状：抗原为微黄色，海绵状疏松团块，易与瓶壁脱离，用PBS（0.01mol/L，pH7.4）稀释后迅速溶解；阳性血清为微黄色或淡红色海绵状疏松团块。易与瓶壁脱离，用PBS（0.01mol/L，pH7.4）稀释后迅速溶解；</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4．试剂</w:t>
      </w:r>
      <w:bookmarkStart w:id="140" w:name="_Hlk195373143"/>
      <w:r>
        <w:rPr>
          <w:rFonts w:hint="eastAsia" w:ascii="仿宋" w:hAnsi="仿宋" w:eastAsia="仿宋" w:cs="仿宋"/>
          <w:color w:val="auto"/>
          <w:sz w:val="24"/>
          <w:szCs w:val="24"/>
          <w:highlight w:val="none"/>
        </w:rPr>
        <w:t xml:space="preserve">有效期不少于24个月</w:t>
      </w:r>
      <w:bookmarkEnd w:id="140"/>
      <w:r>
        <w:rPr>
          <w:rFonts w:hint="eastAsia" w:ascii="仿宋" w:hAnsi="仿宋" w:eastAsia="仿宋" w:cs="仿宋"/>
          <w:color w:val="auto"/>
          <w:sz w:val="24"/>
          <w:szCs w:val="24"/>
          <w:highlight w:val="none"/>
        </w:rPr>
        <w:t xml:space="preserve">，</w:t>
      </w:r>
      <w:bookmarkStart w:id="141" w:name="_Hlk195373151"/>
      <w:r>
        <w:rPr>
          <w:rFonts w:hint="eastAsia" w:ascii="仿宋" w:hAnsi="仿宋" w:eastAsia="仿宋" w:cs="仿宋"/>
          <w:color w:val="auto"/>
          <w:sz w:val="24"/>
          <w:szCs w:val="24"/>
          <w:highlight w:val="none"/>
        </w:rPr>
        <w:t xml:space="preserve">提供的试剂到达用户时（以签收日期为准）距该试剂盒失效日期应不少于四分之三有效期</w:t>
      </w:r>
      <w:bookmarkEnd w:id="141"/>
      <w:r>
        <w:rPr>
          <w:rFonts w:hint="eastAsia" w:ascii="仿宋" w:hAnsi="仿宋" w:eastAsia="仿宋" w:cs="仿宋"/>
          <w:color w:val="auto"/>
          <w:sz w:val="24"/>
          <w:szCs w:val="24"/>
          <w:highlight w:val="none"/>
        </w:rPr>
        <w:t xml:space="preserve">。</w:t>
      </w:r>
      <w:r/>
    </w:p>
    <w:p>
      <w:pPr>
        <w:ind w:left="0" w:firstLine="482"/>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）奶牛布病虎红凝集检测试剂（规格：10ml/瓶）</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1．用于虎红平板凝集试验诊断布氏菌病；</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2．主要成分与含量：本品主要成分为布氏菌S2株（CVCC70502 )或S2和A99株CVCC70502和CVCC70203 )，含量为与1:45稀释阳性血清国家标准品出现平板凝集反应，与1：55稀释阳性血清国家标准品不出现平板凝集反应；</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3．凝集反应判定标准：</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 + +出现大的凝集片或颗粒，液体完全透明；</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 +有明显的凝集颗粒，液体几乎完全透明；</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+有较明显的凝集颗粒，液体稍透明；</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+稍能见到凝集，液体混浊；</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-无凝集，液体均匀混浊；</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▲4．试剂有效期不低于12个月；</w:t>
      </w:r>
      <w:r/>
    </w:p>
    <w:p>
      <w:pPr>
        <w:pStyle w:val="1028"/>
        <w:ind w:left="0" w:firstLine="480"/>
        <w:keepLines w:val="0"/>
        <w:keepNext w:val="0"/>
        <w:pageBreakBefore w:val="0"/>
        <w:spacing w:line="440" w:lineRule="exact"/>
        <w:widowControl w:val="off"/>
        <w:rPr>
          <w:rFonts w:hint="eastAsia"/>
          <w:b w:val="0"/>
          <w:bCs w:val="0"/>
          <w:color w:val="auto"/>
          <w:highlight w:val="none"/>
        </w:rPr>
      </w:pPr>
      <w:r>
        <w:rPr>
          <w:rFonts w:hint="eastAsia" w:ascii="仿宋" w:hAnsi="仿宋" w:eastAsia="仿宋" w:cs="仿宋"/>
          <w:b w:val="0"/>
          <w:bCs w:val="0"/>
          <w:color w:val="auto"/>
          <w:sz w:val="24"/>
          <w:szCs w:val="24"/>
          <w:highlight w:val="none"/>
        </w:rPr>
        <w:t xml:space="preserve">★5. 提供试剂批准文号电子件。</w:t>
      </w:r>
      <w:r/>
    </w:p>
    <w:p>
      <w:pPr>
        <w:ind w:left="0" w:firstLine="482"/>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）奶牛结核菌素试剂（规格：50T/瓶）</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1．可用于牛结核病抗体检测；</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2．试剂满足江苏省动物疫病监测与流行病学调查工作需要；</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3．规格：50头份/瓶； </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4．试剂有效期不少于12个月，提供的试剂到达用户时（以签收日期为准）距该试剂失效日期应不少于10个月；使用方便快速简单；</w:t>
      </w:r>
      <w:r/>
    </w:p>
    <w:p>
      <w:pPr>
        <w:pStyle w:val="1028"/>
        <w:ind w:left="0" w:firstLine="480"/>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．试剂在有效期内，如发现有问题，承诺免费更换新的有效试剂。</w:t>
      </w:r>
      <w:r/>
    </w:p>
    <w:p>
      <w:p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）小反刍兽疫病原学（PCR）检测试剂盒（规格：50 T/盒）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1.能特异性的检测小反刍兽疫病毒；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2.荧光PCR检测（TaqMan探针法）；</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3.主要成分： PCR反应液，酶液、阴性质控品、阳性质控品；</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每份反应总体积不低于25ul；</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4.最低检出限1000copies/ml，特异性100%，批内和批间差异＜3%；</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5.阴性质控品无Ct值且无典型的扩增曲线，阳性质控品有典型的扩增曲线；</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▲6.试剂盒有效期不低于12个月；</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 提供</w:t>
      </w:r>
      <w:r>
        <w:rPr>
          <w:rFonts w:hint="eastAsia" w:ascii="仿宋" w:hAnsi="仿宋" w:eastAsia="仿宋" w:cs="仿宋"/>
          <w:b w:val="0"/>
          <w:bCs w:val="0"/>
          <w:color w:val="auto"/>
          <w:sz w:val="24"/>
          <w:szCs w:val="24"/>
          <w:highlight w:val="none"/>
          <w:lang w:val="en-US" w:eastAsia="zh-CN"/>
        </w:rPr>
        <w:t xml:space="preserve">所投产品</w:t>
      </w:r>
      <w:r>
        <w:rPr>
          <w:rFonts w:hint="eastAsia" w:ascii="仿宋" w:hAnsi="仿宋" w:eastAsia="仿宋" w:cs="仿宋"/>
          <w:b w:val="0"/>
          <w:bCs w:val="0"/>
          <w:color w:val="auto"/>
          <w:sz w:val="24"/>
          <w:szCs w:val="24"/>
          <w:highlight w:val="none"/>
        </w:rPr>
        <w:t xml:space="preserve">生产厂家A类《兽药GMP证书》和《兽药生产许可证》电子件；</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 提供具备CMA检测资质的第三方实验室</w:t>
      </w:r>
      <w:r>
        <w:rPr>
          <w:rFonts w:hint="eastAsia" w:ascii="仿宋" w:hAnsi="仿宋" w:eastAsia="仿宋" w:cs="仿宋"/>
          <w:color w:val="auto"/>
          <w:sz w:val="24"/>
          <w:szCs w:val="24"/>
          <w:highlight w:val="none"/>
          <w:lang w:val="en-US" w:eastAsia="zh-CN"/>
        </w:rPr>
        <w:t xml:space="preserve">出具的</w:t>
      </w:r>
      <w:r>
        <w:rPr>
          <w:rFonts w:hint="eastAsia" w:ascii="仿宋" w:hAnsi="仿宋" w:eastAsia="仿宋" w:cs="仿宋"/>
          <w:color w:val="auto"/>
          <w:sz w:val="24"/>
          <w:szCs w:val="24"/>
          <w:highlight w:val="none"/>
        </w:rPr>
        <w:t xml:space="preserve">试剂使用报告电子件。</w:t>
      </w:r>
      <w:r/>
    </w:p>
    <w:p>
      <w:p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19</w:t>
      </w:r>
      <w:r>
        <w:rPr>
          <w:rFonts w:hint="eastAsia" w:ascii="仿宋" w:hAnsi="仿宋" w:eastAsia="仿宋" w:cs="仿宋"/>
          <w:b/>
          <w:bCs/>
          <w:color w:val="auto"/>
          <w:sz w:val="24"/>
          <w:szCs w:val="24"/>
          <w:highlight w:val="none"/>
        </w:rPr>
        <w:t xml:space="preserve">）猪瘟病原学（PCR）检测试剂盒（规格：50 T/盒）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1．采用TaqMan探针法实时荧光PCR技术，本试剂盒适用于猪病料、鼻咽拭子、血液等样品的猪瘟病毒的特异性检测；</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2．试剂盒适用于ABI系列，Roche系列，BIO-RAD（含MJ）系列等荧光定量PCR检测仪；</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3．试剂盒组成：猪瘟病毒 反应液 1管，猪瘟病毒 阳性对照 1管，核酸扩增反应液 1管，RT-PCR酶混液 1管，阴性对照 1管；</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4．最低检测限：500 copies/mL；</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5．特异性：100%。</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6．重复性：批内CV值≤2%，批间CV值≤3%；</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7．反应条件：50℃ 15min，95℃ 3min，1个循环；95℃ 5s，55℃ 35s，45个循环。在55℃延伸时收集荧光信号；</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8．对于多通道荧光PCR仪，选择荧光素FAM为信号采集通道，淬灭基团选None，染料校正选None；</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▲9．反应体系：总体系25µL，核酸扩增反应液16µL/份，猪瘟病毒 反应液2µL/份，RT-PCR酶混液 2µL/份，样品/阴性对照/阳性对照5μL（提供符合以上参数要求的产品说明书）；</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▲10．试剂盒有效期不低于12个月；</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★11．投标人提供</w:t>
      </w:r>
      <w:r>
        <w:rPr>
          <w:rFonts w:hint="eastAsia" w:ascii="仿宋" w:hAnsi="仿宋" w:eastAsia="仿宋" w:cs="仿宋"/>
          <w:b w:val="0"/>
          <w:bCs w:val="0"/>
          <w:color w:val="auto"/>
          <w:sz w:val="24"/>
          <w:szCs w:val="24"/>
          <w:highlight w:val="none"/>
          <w:lang w:val="en-US" w:eastAsia="zh-CN"/>
        </w:rPr>
        <w:t xml:space="preserve">所投产品</w:t>
      </w:r>
      <w:r>
        <w:rPr>
          <w:rFonts w:hint="eastAsia" w:ascii="仿宋" w:hAnsi="仿宋" w:eastAsia="仿宋" w:cs="仿宋"/>
          <w:b w:val="0"/>
          <w:bCs w:val="0"/>
          <w:color w:val="auto"/>
          <w:sz w:val="24"/>
          <w:szCs w:val="24"/>
          <w:highlight w:val="none"/>
        </w:rPr>
        <w:t xml:space="preserve">生产厂家经农业农村部核发的《兽药GMP证书》和《兽药生产许可证》电子件。</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12</w:t>
      </w:r>
      <w:r>
        <w:rPr>
          <w:rFonts w:hint="eastAsia" w:ascii="仿宋" w:hAnsi="仿宋" w:eastAsia="仿宋" w:cs="仿宋"/>
          <w:b w:val="0"/>
          <w:bCs w:val="0"/>
          <w:color w:val="auto"/>
          <w:sz w:val="24"/>
          <w:szCs w:val="24"/>
          <w:highlight w:val="none"/>
        </w:rPr>
        <w:t xml:space="preserve">. 提供具备CMA检测资质的第三方实验室</w:t>
      </w:r>
      <w:r>
        <w:rPr>
          <w:rFonts w:hint="eastAsia" w:ascii="仿宋" w:hAnsi="仿宋" w:eastAsia="仿宋" w:cs="仿宋"/>
          <w:b w:val="0"/>
          <w:bCs w:val="0"/>
          <w:color w:val="auto"/>
          <w:sz w:val="24"/>
          <w:szCs w:val="24"/>
          <w:highlight w:val="none"/>
          <w:lang w:val="en-US" w:eastAsia="zh-CN"/>
        </w:rPr>
        <w:t xml:space="preserve">出具的</w:t>
      </w:r>
      <w:r>
        <w:rPr>
          <w:rFonts w:hint="eastAsia" w:ascii="仿宋" w:hAnsi="仿宋" w:eastAsia="仿宋" w:cs="仿宋"/>
          <w:b w:val="0"/>
          <w:bCs w:val="0"/>
          <w:color w:val="auto"/>
          <w:sz w:val="24"/>
          <w:szCs w:val="24"/>
          <w:highlight w:val="none"/>
        </w:rPr>
        <w:t xml:space="preserve">试剂使用报告电子件。</w:t>
      </w:r>
      <w:r/>
    </w:p>
    <w:p>
      <w:pPr>
        <w:pStyle w:val="1028"/>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w:t>
      </w:r>
      <w:r>
        <w:rPr>
          <w:rFonts w:hint="eastAsia" w:ascii="仿宋" w:hAnsi="仿宋" w:eastAsia="仿宋" w:cs="仿宋"/>
          <w:b/>
          <w:bCs/>
          <w:color w:val="auto"/>
          <w:sz w:val="24"/>
          <w:szCs w:val="24"/>
          <w:highlight w:val="none"/>
          <w:lang w:val="en-US" w:eastAsia="zh-CN"/>
        </w:rPr>
        <w:t xml:space="preserve">0</w:t>
      </w:r>
      <w:r>
        <w:rPr>
          <w:rFonts w:hint="eastAsia" w:ascii="仿宋" w:hAnsi="仿宋" w:eastAsia="仿宋" w:cs="仿宋"/>
          <w:b/>
          <w:bCs/>
          <w:color w:val="auto"/>
          <w:sz w:val="24"/>
          <w:szCs w:val="24"/>
          <w:highlight w:val="none"/>
        </w:rPr>
        <w:t xml:space="preserve">）蓝耳病病原学（PCR）检测试剂盒（规格：50 T/盒）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1．用于猪血清、淋巴结、脾脏、肺脏、肾脏等组织等样品中的猪蓝耳病毒核酸的检测。</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2．试剂盒适用于ABI系列，Roche系列，天隆系列等荧光定量PCR检测仪；</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3．试剂盒组成：PCR反应液 1管，阳性对照 1管，阴性对照 1管；说明书一份；</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4．反应条件：37℃ ；2min；1个循环，55℃ ；5min；1个循环，95℃ ；3min ，95℃；10s；58℃；40个循环，在58℃延伸时收集荧光信号；</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▲5．试剂盒有效期不低于12个月；至少提供一个批次的批签发报告；</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★6．投标人提供</w:t>
      </w:r>
      <w:r>
        <w:rPr>
          <w:rFonts w:hint="eastAsia" w:ascii="仿宋" w:hAnsi="仿宋" w:eastAsia="仿宋" w:cs="仿宋"/>
          <w:b w:val="0"/>
          <w:bCs w:val="0"/>
          <w:color w:val="auto"/>
          <w:sz w:val="24"/>
          <w:szCs w:val="24"/>
          <w:highlight w:val="none"/>
          <w:lang w:val="en-US" w:eastAsia="zh-CN"/>
        </w:rPr>
        <w:t xml:space="preserve">所投产品</w:t>
      </w:r>
      <w:r>
        <w:rPr>
          <w:rFonts w:hint="eastAsia" w:ascii="仿宋" w:hAnsi="仿宋" w:eastAsia="仿宋" w:cs="仿宋"/>
          <w:b w:val="0"/>
          <w:bCs w:val="0"/>
          <w:color w:val="auto"/>
          <w:sz w:val="24"/>
          <w:szCs w:val="24"/>
          <w:highlight w:val="none"/>
        </w:rPr>
        <w:t xml:space="preserve">生产厂家经农业农村部核发的《兽药GMP证书》和《兽药生产许可证》电子件；兽药产品批准文号</w:t>
      </w:r>
      <w:r>
        <w:rPr>
          <w:rFonts w:hint="eastAsia" w:ascii="仿宋" w:hAnsi="仿宋" w:eastAsia="仿宋" w:cs="仿宋"/>
          <w:b w:val="0"/>
          <w:bCs w:val="0"/>
          <w:color w:val="auto"/>
          <w:sz w:val="24"/>
          <w:szCs w:val="24"/>
          <w:highlight w:val="none"/>
          <w:lang w:val="en-US" w:eastAsia="zh-CN"/>
        </w:rPr>
        <w:t xml:space="preserve">电子件</w:t>
      </w:r>
      <w:r>
        <w:rPr>
          <w:rFonts w:hint="eastAsia" w:ascii="仿宋" w:hAnsi="仿宋" w:eastAsia="仿宋" w:cs="仿宋"/>
          <w:b w:val="0"/>
          <w:bCs w:val="0"/>
          <w:color w:val="auto"/>
          <w:sz w:val="24"/>
          <w:szCs w:val="24"/>
          <w:highlight w:val="none"/>
        </w:rPr>
        <w:t xml:space="preserve">；</w:t>
      </w:r>
      <w:r/>
    </w:p>
    <w:p>
      <w:pPr>
        <w:pStyle w:val="1028"/>
        <w:ind w:left="0" w:firstLine="480"/>
        <w:keepLines w:val="0"/>
        <w:keepNext w:val="0"/>
        <w:pageBreakBefore w:val="0"/>
        <w:spacing w:line="440" w:lineRule="exact"/>
        <w:widowControl w:val="off"/>
        <w:rPr>
          <w:rFonts w:hint="eastAsia"/>
          <w:color w:val="auto"/>
          <w:highlight w:val="none"/>
        </w:rPr>
      </w:pP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rPr>
        <w:t xml:space="preserve">. 提供具备CMA检测资质的第三方实验室</w:t>
      </w:r>
      <w:r>
        <w:rPr>
          <w:rFonts w:hint="eastAsia" w:ascii="仿宋" w:hAnsi="仿宋" w:eastAsia="仿宋" w:cs="仿宋"/>
          <w:b w:val="0"/>
          <w:bCs w:val="0"/>
          <w:color w:val="auto"/>
          <w:sz w:val="24"/>
          <w:szCs w:val="24"/>
          <w:highlight w:val="none"/>
          <w:lang w:val="en-US" w:eastAsia="zh-CN"/>
        </w:rPr>
        <w:t xml:space="preserve">出具的</w:t>
      </w:r>
      <w:r>
        <w:rPr>
          <w:rFonts w:hint="eastAsia" w:ascii="仿宋" w:hAnsi="仿宋" w:eastAsia="仿宋" w:cs="仿宋"/>
          <w:b w:val="0"/>
          <w:bCs w:val="0"/>
          <w:color w:val="auto"/>
          <w:sz w:val="24"/>
          <w:szCs w:val="24"/>
          <w:highlight w:val="none"/>
        </w:rPr>
        <w:t xml:space="preserve">试剂使用报告电子件。</w:t>
      </w:r>
      <w:r/>
    </w:p>
    <w:p>
      <w:pPr>
        <w:pStyle w:val="1028"/>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）口蹄疫病原学（PCR）检测试剂盒（规格：50 T/盒）</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1．用于水疱液、O-P 液、水疱皮、扁桃体、淋巴结、骨髓、肌肉、病毒接</w:t>
      </w:r>
      <w:r>
        <w:rPr>
          <w:rFonts w:hint="eastAsia" w:ascii="仿宋" w:hAnsi="仿宋" w:eastAsia="仿宋" w:cs="仿宋"/>
          <w:b w:val="0"/>
          <w:bCs w:val="0"/>
          <w:color w:val="auto"/>
          <w:sz w:val="24"/>
          <w:szCs w:val="24"/>
          <w:highlight w:val="none"/>
        </w:rPr>
        <w:t xml:space="preserve">种乳鼠以及细胞培养物等样品中口蹄疫病毒核酸的检测。</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2．试剂盒适用于ABI系列，Roche系列，天隆系列等荧光定量PCR检测仪；</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3．试剂盒组成：PCR反应液 1管，阳性对照 1管，阴性对照 1管；说明书一份；</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4．反应条件：55℃ ；15min；1个循环，95℃； 3min；1个循环，95℃； 10s；60℃；40个循环，在60℃延伸时收集荧光信号；</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▲5．试剂盒有效期不低于12个月；至少提供一个批次的批签发报告；</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★6．投标人提供</w:t>
      </w:r>
      <w:r>
        <w:rPr>
          <w:rFonts w:hint="eastAsia" w:ascii="仿宋" w:hAnsi="仿宋" w:eastAsia="仿宋" w:cs="仿宋"/>
          <w:b w:val="0"/>
          <w:bCs w:val="0"/>
          <w:color w:val="auto"/>
          <w:sz w:val="24"/>
          <w:szCs w:val="24"/>
          <w:highlight w:val="none"/>
          <w:lang w:val="en-US" w:eastAsia="zh-CN"/>
        </w:rPr>
        <w:t xml:space="preserve">所投产品</w:t>
      </w:r>
      <w:r>
        <w:rPr>
          <w:rFonts w:hint="eastAsia" w:ascii="仿宋" w:hAnsi="仿宋" w:eastAsia="仿宋" w:cs="仿宋"/>
          <w:b w:val="0"/>
          <w:bCs w:val="0"/>
          <w:color w:val="auto"/>
          <w:sz w:val="24"/>
          <w:szCs w:val="24"/>
          <w:highlight w:val="none"/>
        </w:rPr>
        <w:t xml:space="preserve">生产厂家经农业农村部核发的《兽药GMP证书》和《兽药生产许可证》电子件；兽药产品批准文号</w:t>
      </w:r>
      <w:r>
        <w:rPr>
          <w:rFonts w:hint="eastAsia" w:ascii="仿宋" w:hAnsi="仿宋" w:eastAsia="仿宋" w:cs="仿宋"/>
          <w:b w:val="0"/>
          <w:bCs w:val="0"/>
          <w:color w:val="auto"/>
          <w:sz w:val="24"/>
          <w:szCs w:val="24"/>
          <w:highlight w:val="none"/>
          <w:lang w:val="en-US" w:eastAsia="zh-CN"/>
        </w:rPr>
        <w:t xml:space="preserve">电子件</w:t>
      </w:r>
      <w:r>
        <w:rPr>
          <w:rFonts w:hint="eastAsia" w:ascii="仿宋" w:hAnsi="仿宋" w:eastAsia="仿宋" w:cs="仿宋"/>
          <w:b w:val="0"/>
          <w:bCs w:val="0"/>
          <w:color w:val="auto"/>
          <w:sz w:val="24"/>
          <w:szCs w:val="24"/>
          <w:highlight w:val="none"/>
        </w:rPr>
        <w:t xml:space="preserve">；</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rPr>
        <w:t xml:space="preserve">. 提供具备CMA检测资质的第三方实验室</w:t>
      </w:r>
      <w:r>
        <w:rPr>
          <w:rFonts w:hint="eastAsia" w:ascii="仿宋" w:hAnsi="仿宋" w:eastAsia="仿宋" w:cs="仿宋"/>
          <w:b w:val="0"/>
          <w:bCs w:val="0"/>
          <w:color w:val="auto"/>
          <w:sz w:val="24"/>
          <w:szCs w:val="24"/>
          <w:highlight w:val="none"/>
          <w:lang w:val="en-US" w:eastAsia="zh-CN"/>
        </w:rPr>
        <w:t xml:space="preserve">出具的</w:t>
      </w:r>
      <w:r>
        <w:rPr>
          <w:rFonts w:hint="eastAsia" w:ascii="仿宋" w:hAnsi="仿宋" w:eastAsia="仿宋" w:cs="仿宋"/>
          <w:b w:val="0"/>
          <w:bCs w:val="0"/>
          <w:color w:val="auto"/>
          <w:sz w:val="24"/>
          <w:szCs w:val="24"/>
          <w:highlight w:val="none"/>
        </w:rPr>
        <w:t xml:space="preserve">试剂使用报告电子件。</w:t>
      </w:r>
      <w:r/>
    </w:p>
    <w:p>
      <w:pPr>
        <w:pStyle w:val="1034"/>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w:t>
      </w: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)禽流感病通用型（PCR）检测试剂盒（规格：50 T/盒）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1、本试剂盒采用RT-PCR方法结合荧光探针的扩增检测技术，反应在同一管内连续进行，操作简单，并有效防止了污染，能对样品中的禽流感病毒RNA进行快速检测；</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2、用途：用于检测禽组织、分泌物、排泄物及尿囊液中所有亚型的禽流感病毒（AIV）的RNA，适用于AIV的检测、诊断和流行病学调查；</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3、主要成分与含量：RT-PCR 反应液750μl×1 管、PPRV-U 引物探针混合液250μl×1 管、阴性对照200μl×1 管、阳性对照200μl×1 管；</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4、反应程序：50℃15分钟1次循环，95℃3分钟1次循环，95℃15秒50℃30秒72℃30秒5次循环，94℃15秒 58℃30秒40次循环收集荧光；</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5、结果判定：</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5.1阳性：被检样品Ct 值≤33 并出现特异的扩增曲线。</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5.2可疑：被检样品Ct 值＞33 并出现特异的扩增曲线。可疑样品需重新提取核酸进行复检，复检结果无Ct 值，判为阴性，否则判为阳性。</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▲5.3阴性：被检样品无Ct值。对于某些未呈现特异的扩增曲线，但本底较高的样品，（提供符合以上参数要求的产品说明书）；</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▲6、提供中国动物卫生与流行</w:t>
      </w:r>
      <w:r>
        <w:rPr>
          <w:rFonts w:hint="eastAsia" w:ascii="仿宋" w:hAnsi="仿宋" w:eastAsia="仿宋" w:cs="仿宋"/>
          <w:color w:val="auto"/>
          <w:sz w:val="24"/>
          <w:szCs w:val="24"/>
          <w:highlight w:val="none"/>
        </w:rPr>
        <w:t xml:space="preserve">病学中心国家禽流感专业实验室评价报告电子件；</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▲7、试剂盒有效期不低于12个月； </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▲8、提供具备CNAS</w:t>
      </w:r>
      <w:r>
        <w:rPr>
          <w:rFonts w:hint="eastAsia" w:ascii="仿宋" w:hAnsi="仿宋" w:eastAsia="仿宋" w:cs="仿宋"/>
          <w:color w:val="auto"/>
          <w:sz w:val="24"/>
          <w:szCs w:val="24"/>
          <w:highlight w:val="none"/>
          <w:lang w:val="en-US" w:eastAsia="zh-CN"/>
        </w:rPr>
        <w:t xml:space="preserve">检测</w:t>
      </w:r>
      <w:r>
        <w:rPr>
          <w:rFonts w:hint="eastAsia" w:ascii="仿宋" w:hAnsi="仿宋" w:eastAsia="仿宋" w:cs="仿宋"/>
          <w:color w:val="auto"/>
          <w:sz w:val="24"/>
          <w:szCs w:val="24"/>
          <w:highlight w:val="none"/>
        </w:rPr>
        <w:t xml:space="preserve">资质的第三方实验室</w:t>
      </w:r>
      <w:r>
        <w:rPr>
          <w:rFonts w:hint="eastAsia" w:ascii="仿宋" w:hAnsi="仿宋" w:eastAsia="仿宋" w:cs="仿宋"/>
          <w:color w:val="auto"/>
          <w:sz w:val="24"/>
          <w:szCs w:val="24"/>
          <w:highlight w:val="none"/>
          <w:lang w:val="en-US" w:eastAsia="zh-CN"/>
        </w:rPr>
        <w:t xml:space="preserve">出具的</w:t>
      </w:r>
      <w:r>
        <w:rPr>
          <w:rFonts w:hint="eastAsia" w:ascii="仿宋" w:hAnsi="仿宋" w:eastAsia="仿宋" w:cs="仿宋"/>
          <w:color w:val="auto"/>
          <w:sz w:val="24"/>
          <w:szCs w:val="24"/>
          <w:highlight w:val="none"/>
        </w:rPr>
        <w:t xml:space="preserve">试剂使用报告电子件。</w:t>
      </w:r>
      <w:r/>
    </w:p>
    <w:p>
      <w:pPr>
        <w:ind w:left="0" w:firstLine="482"/>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（2</w:t>
      </w: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）病毒核酸（RNA/DNA)提取试剂（规格：64 T/盒）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1.检测原理：核酸提取过程中，配合天隆NP968系列仪器、GeneRotex96或PANA9600S核酸提取工作站，利用磁珠吸附原理，通过特制的磁棒吸附、转移和释放磁珠，实现磁珠/核酸的转移，自动完成核酸的提取；</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2.样本适用性：鼻咽拭子、环境样本、血清、血拭子、组织样本；</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▲3.操作指示剂：操作孔位具有蓝色指示剂，防止样本加错空位；提供试剂孔位照片；</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4.操作简便性：使用时只需加样本，无需再添加其他试剂组分如蛋白酶K等；磁珠和裂解液分同别位于不同孔中；</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▲5.单次提取时间：≤12分钟；并提供说明书电子件；</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▲6.上样量： ≥400ul；并提供说明书电子件；</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7.板内精密度：同一提取模板16个重复PCR的CT</w:t>
      </w:r>
      <w:r>
        <w:rPr>
          <w:rFonts w:hint="eastAsia" w:ascii="仿宋" w:hAnsi="仿宋" w:eastAsia="仿宋" w:cs="仿宋"/>
          <w:color w:val="auto"/>
          <w:sz w:val="24"/>
          <w:szCs w:val="24"/>
          <w:highlight w:val="none"/>
        </w:rPr>
        <w:t xml:space="preserve">值重复性误差CV≤5%；</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8.洗脱体积：≤60ul；</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9.灵敏度：达到100copies/ml 检测限；</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10、规格：64T/盒（16T/板×4）、20T/盒(5T/板*4板)</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40T/盒(10T/板*4板) 、480T/盒（16T/板*30板）； </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▲11.储存及有效期：室温保存条件下，有效期≥18个月；提供的试剂到达用户时（以签收日期为准）距该试剂失效日期应不少于16个月；并提供说明书电子件；</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仪器匹配性：适用天隆提取系列仪器、NP968-S、GeneRotex96或PANA9600S核酸提取工作站，供应商提供非机器同品牌的试剂，需提供中国兽医药品监察所、中国动物疫病预防控制中心等国家级权威部门试剂相关性能的比对检测报告。</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▲13.售</w:t>
      </w:r>
      <w:r>
        <w:rPr>
          <w:rFonts w:hint="eastAsia" w:ascii="仿宋" w:hAnsi="仿宋" w:eastAsia="仿宋" w:cs="仿宋"/>
          <w:color w:val="auto"/>
          <w:sz w:val="24"/>
          <w:szCs w:val="24"/>
          <w:highlight w:val="none"/>
        </w:rPr>
        <w:t xml:space="preserve">后服务期：提供不低于18个月的免费</w:t>
      </w:r>
      <w:r>
        <w:rPr>
          <w:rFonts w:hint="eastAsia" w:ascii="仿宋" w:hAnsi="仿宋" w:eastAsia="仿宋" w:cs="仿宋"/>
          <w:color w:val="auto"/>
          <w:sz w:val="24"/>
          <w:szCs w:val="24"/>
          <w:highlight w:val="none"/>
          <w:lang w:val="en-US" w:eastAsia="zh-CN"/>
        </w:rPr>
        <w:t xml:space="preserve">售后服务期</w:t>
      </w:r>
      <w:r>
        <w:rPr>
          <w:rFonts w:hint="eastAsia" w:ascii="仿宋" w:hAnsi="仿宋" w:eastAsia="仿宋" w:cs="仿宋"/>
          <w:color w:val="auto"/>
          <w:sz w:val="24"/>
          <w:szCs w:val="24"/>
          <w:highlight w:val="none"/>
        </w:rPr>
        <w:t xml:space="preserve">；</w:t>
      </w:r>
      <w:r/>
    </w:p>
    <w:p>
      <w:pPr>
        <w:pStyle w:val="1028"/>
        <w:ind w:left="0" w:firstLine="480"/>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▲14.提供具备CMA检测资质的第三方实验室</w:t>
      </w:r>
      <w:r>
        <w:rPr>
          <w:rFonts w:hint="eastAsia" w:ascii="仿宋" w:hAnsi="仿宋" w:eastAsia="仿宋" w:cs="仿宋"/>
          <w:color w:val="auto"/>
          <w:sz w:val="24"/>
          <w:szCs w:val="24"/>
          <w:highlight w:val="none"/>
          <w:lang w:val="en-US" w:eastAsia="zh-CN"/>
        </w:rPr>
        <w:t xml:space="preserve">出具的</w:t>
      </w:r>
      <w:r>
        <w:rPr>
          <w:rFonts w:hint="eastAsia" w:ascii="仿宋" w:hAnsi="仿宋" w:eastAsia="仿宋" w:cs="仿宋"/>
          <w:color w:val="auto"/>
          <w:sz w:val="24"/>
          <w:szCs w:val="24"/>
          <w:highlight w:val="none"/>
        </w:rPr>
        <w:t xml:space="preserve">试剂使用报告电子件。</w:t>
      </w:r>
      <w:r/>
    </w:p>
    <w:p>
      <w:p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）非洲猪瘟病毒实时荧光PCR检测试剂盒（规格：50T/盒）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1.作用与用途：用于全血、血清、淋巴结、脾脏、肾脏、扁桃体、肺脏、肌肉、血粉、环境样品等样品中非洲猪瘟病毒核酸的检测。</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2．保存条件：-20℃以下冷冻保存。</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3．试剂盒规格：50 检份/盒。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4.试剂盒组成：荧光PCR酶混合液900μl/管、引物探针、阳性对照100μl/管、阴性对照100μl/管。</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5.敏感性100%，特异性100%</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6．反应程序：50℃孵育 2 分钟，95℃预变性 5 分钟；95℃变性 15 秒，60℃退火延伸 1 分钟，45 个循环，在每一循环的 60℃时收集 FAM 荧光信号。 </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7.结果判定：（1）阳性对照Ct值应＜30且出现特异性扩增曲线，阴性对照应无Ct值且Ct值≥ 40且无特异性扩增曲线，试验结果有效；否则应重新进行试验。</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（2）被检样品 Ct 值≤38 且出现特异性扩增曲线，判为阳性；当无 Ct 值或 Ct 值≥40， 判为阴性；当 38＜Ct 值＜40 且出现特异性扩增曲线，判为疑似。对疑似样品，模板量加倍（4µl）进行复检 2 次，有 1 次出现 Ct 值＜40 且出现特异性扩增曲线即判为阳性，否则判为阴性。</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▲8．试剂盒有效期不低于12个月；</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▲9．提供国家非洲猪瘟参考实验室技术支持文件及非洲猪瘟参考实验室提供技术支持电子件；</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▲10.提供中国动卫中心技术支持文件及中国兽医药品监察所生产与检验报告电子件；</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▲11.提供中国动卫中心性能验证及评价报告电子件；</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★12.提供该产品新兽药公告及兽药批准文号；    </w:t>
      </w:r>
      <w:r>
        <w:rPr>
          <w:rFonts w:hint="eastAsia" w:ascii="仿宋" w:hAnsi="仿宋" w:eastAsia="仿宋" w:cs="仿宋"/>
          <w:color w:val="auto"/>
          <w:sz w:val="24"/>
          <w:szCs w:val="24"/>
          <w:highlight w:val="none"/>
        </w:rPr>
        <w:t xml:space="preserve">                                                                                                                                                                                          </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提供具备CMA检测资质的第三方实验室</w:t>
      </w:r>
      <w:r>
        <w:rPr>
          <w:rFonts w:hint="eastAsia" w:ascii="仿宋" w:hAnsi="仿宋" w:eastAsia="仿宋" w:cs="仿宋"/>
          <w:color w:val="auto"/>
          <w:sz w:val="24"/>
          <w:szCs w:val="24"/>
          <w:highlight w:val="none"/>
          <w:lang w:val="en-US" w:eastAsia="zh-CN"/>
        </w:rPr>
        <w:t xml:space="preserve">出具的</w:t>
      </w:r>
      <w:r>
        <w:rPr>
          <w:rFonts w:hint="eastAsia" w:ascii="仿宋" w:hAnsi="仿宋" w:eastAsia="仿宋" w:cs="仿宋"/>
          <w:color w:val="auto"/>
          <w:sz w:val="24"/>
          <w:szCs w:val="24"/>
          <w:highlight w:val="none"/>
        </w:rPr>
        <w:t xml:space="preserve">试剂使用报告电子件。</w:t>
      </w:r>
      <w:r/>
    </w:p>
    <w:p>
      <w:pPr>
        <w:pStyle w:val="1028"/>
        <w:ind w:left="0" w:firstLine="482"/>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（2</w:t>
      </w: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）200ul吸头（规格：1000个/包）</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1.医疗级聚丙烯材质制成，无再生料生产，产品挺直，无弯曲变形，耐高温高压；</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2.规格：1000个/包；</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3.适配国内外品牌移液器，加长设计，便于深度取液；</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4.高端透明无色吸头，加长设计，内壁光滑，</w:t>
      </w:r>
      <w:r>
        <w:rPr>
          <w:rFonts w:hint="eastAsia" w:ascii="仿宋" w:hAnsi="仿宋" w:eastAsia="仿宋" w:cs="仿宋"/>
          <w:color w:val="auto"/>
          <w:sz w:val="24"/>
          <w:szCs w:val="24"/>
          <w:highlight w:val="none"/>
          <w:lang w:val="en-US" w:eastAsia="zh-CN"/>
        </w:rPr>
        <w:t xml:space="preserve">可以</w:t>
      </w:r>
      <w:r>
        <w:rPr>
          <w:rFonts w:hint="eastAsia" w:ascii="仿宋" w:hAnsi="仿宋" w:eastAsia="仿宋" w:cs="仿宋"/>
          <w:color w:val="auto"/>
          <w:sz w:val="24"/>
          <w:szCs w:val="24"/>
          <w:highlight w:val="none"/>
        </w:rPr>
        <w:t xml:space="preserve">有效减少挂壁情况的发生；</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▲5.无 DNA 酶、无 RNA 酶、无致热源，提供生产厂家十万级或以上净化生产车间检测报告。</w:t>
      </w:r>
      <w:r/>
    </w:p>
    <w:p>
      <w:pPr>
        <w:pStyle w:val="1028"/>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）200ul吸头（规格：96个/盒）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1.医疗级聚丙烯材质制成，无再生料生产，产品挺直，无弯曲变形，耐高温高压；</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2.规格：96个/盒；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3.适配国内外品牌移液器，加长设计，便于深度取液；</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4.高端透明无色吸头，加长设计，内壁光滑，</w:t>
      </w:r>
      <w:r>
        <w:rPr>
          <w:rFonts w:hint="eastAsia" w:ascii="仿宋" w:hAnsi="仿宋" w:eastAsia="仿宋" w:cs="仿宋"/>
          <w:color w:val="auto"/>
          <w:sz w:val="24"/>
          <w:szCs w:val="24"/>
          <w:highlight w:val="none"/>
          <w:lang w:val="en-US" w:eastAsia="zh-CN"/>
        </w:rPr>
        <w:t xml:space="preserve">可以</w:t>
      </w:r>
      <w:r>
        <w:rPr>
          <w:rFonts w:hint="eastAsia" w:ascii="仿宋" w:hAnsi="仿宋" w:eastAsia="仿宋" w:cs="仿宋"/>
          <w:color w:val="auto"/>
          <w:sz w:val="24"/>
          <w:szCs w:val="24"/>
          <w:highlight w:val="none"/>
        </w:rPr>
        <w:t xml:space="preserve">有效减少挂壁情况的发生；</w:t>
      </w:r>
      <w:r/>
    </w:p>
    <w:p>
      <w:pPr>
        <w:pStyle w:val="1028"/>
        <w:ind w:left="0" w:firstLine="480"/>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▲5.无 DNA 酶、无 RNA 酶、无致热源，提供生产厂家十万级或以上净化生产车间检测报告</w:t>
      </w:r>
      <w:r>
        <w:rPr>
          <w:rFonts w:hint="eastAsia" w:ascii="仿宋" w:hAnsi="仿宋" w:eastAsia="仿宋" w:cs="仿宋"/>
          <w:color w:val="auto"/>
          <w:highlight w:val="none"/>
        </w:rPr>
        <w:t xml:space="preserve">。</w:t>
      </w:r>
      <w:r/>
    </w:p>
    <w:p>
      <w:pPr>
        <w:ind w:left="0" w:firstLine="482"/>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（2</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）10ul吸头（规格：1000个/包）</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highlight w:val="none"/>
        </w:rPr>
        <w:t xml:space="preserve">1</w:t>
      </w:r>
      <w:r>
        <w:rPr>
          <w:rFonts w:hint="eastAsia" w:ascii="仿宋" w:hAnsi="仿宋" w:eastAsia="仿宋" w:cs="仿宋"/>
          <w:color w:val="auto"/>
          <w:sz w:val="24"/>
          <w:szCs w:val="24"/>
          <w:highlight w:val="none"/>
        </w:rPr>
        <w:t xml:space="preserve">.医疗级聚丙烯材质制成，无再生料生产，产品挺直，无弯曲变形，耐高温高压；</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2.规格：1000个/包；</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3.适配国内外品牌移液器，加长设计，便于深度取液；</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4.高端透明无色吸头，加长设计，内壁光滑，</w:t>
      </w:r>
      <w:r>
        <w:rPr>
          <w:rFonts w:hint="eastAsia" w:ascii="仿宋" w:hAnsi="仿宋" w:eastAsia="仿宋" w:cs="仿宋"/>
          <w:color w:val="auto"/>
          <w:sz w:val="24"/>
          <w:szCs w:val="24"/>
          <w:highlight w:val="none"/>
          <w:lang w:val="en-US" w:eastAsia="zh-CN"/>
        </w:rPr>
        <w:t xml:space="preserve">可以</w:t>
      </w:r>
      <w:r>
        <w:rPr>
          <w:rFonts w:hint="eastAsia" w:ascii="仿宋" w:hAnsi="仿宋" w:eastAsia="仿宋" w:cs="仿宋"/>
          <w:color w:val="auto"/>
          <w:sz w:val="24"/>
          <w:szCs w:val="24"/>
          <w:highlight w:val="none"/>
        </w:rPr>
        <w:t xml:space="preserve">有效减少挂壁情况的发生；</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▲5.无 DNA 酶、无 RNA 酶、无致热源，提供生产厂家十万级或以上净化生产车间检测报告。</w:t>
      </w:r>
      <w:r/>
    </w:p>
    <w:p>
      <w:pPr>
        <w:ind w:left="0" w:firstLine="482"/>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（2</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）10ul吸头（规格：96个/盒）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1.医疗级聚丙烯材质制成，无再生料生产，产品挺直，无弯曲变形，耐高温高压；</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2.规格：96个/盒；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3.适配国内外品牌移液器，加长设计，便于深度取液；</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4.高端透明无色吸头，加长设计，内壁光滑，</w:t>
      </w:r>
      <w:r>
        <w:rPr>
          <w:rFonts w:hint="eastAsia" w:ascii="仿宋" w:hAnsi="仿宋" w:eastAsia="仿宋" w:cs="仿宋"/>
          <w:color w:val="auto"/>
          <w:sz w:val="24"/>
          <w:szCs w:val="24"/>
          <w:highlight w:val="none"/>
          <w:lang w:val="en-US" w:eastAsia="zh-CN"/>
        </w:rPr>
        <w:t xml:space="preserve">可以</w:t>
      </w:r>
      <w:r>
        <w:rPr>
          <w:rFonts w:hint="eastAsia" w:ascii="仿宋" w:hAnsi="仿宋" w:eastAsia="仿宋" w:cs="仿宋"/>
          <w:color w:val="auto"/>
          <w:sz w:val="24"/>
          <w:szCs w:val="24"/>
          <w:highlight w:val="none"/>
        </w:rPr>
        <w:t xml:space="preserve">有效减少挂壁情况的发生；</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▲5.无 DNA 酶、无 RNA 酶、无致热源，提供生产厂家十万级或以上净化生产车间检测报告。</w:t>
      </w:r>
      <w:r/>
    </w:p>
    <w:p>
      <w:p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29</w:t>
      </w:r>
      <w:r>
        <w:rPr>
          <w:rFonts w:hint="eastAsia" w:ascii="仿宋" w:hAnsi="仿宋" w:eastAsia="仿宋" w:cs="仿宋"/>
          <w:b/>
          <w:bCs/>
          <w:color w:val="auto"/>
          <w:sz w:val="24"/>
          <w:szCs w:val="24"/>
          <w:highlight w:val="none"/>
        </w:rPr>
        <w:t xml:space="preserve">）1.5ml指型管（规格：500个/包）</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1.医疗级聚丙烯材质制成，耐低温和耐化学腐蚀；</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2.规格：1.5ml；</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3.管体高透明，便于样本观测；刻度清晰、准确，便于读取； 大面积磨砂面，方便书写；管盖独特设计，增强密封性， 可单手操作；平盖设计易于书写和标记；</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▲4.无 DNA 酶、无 RNA 酶，提供生产厂家十万级或以上净化生产车间检测报告。</w:t>
      </w:r>
      <w:r/>
    </w:p>
    <w:p>
      <w:p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w:t>
      </w:r>
      <w:r>
        <w:rPr>
          <w:rFonts w:hint="eastAsia" w:ascii="仿宋" w:hAnsi="仿宋" w:eastAsia="仿宋" w:cs="仿宋"/>
          <w:b/>
          <w:bCs/>
          <w:color w:val="auto"/>
          <w:sz w:val="24"/>
          <w:szCs w:val="24"/>
          <w:highlight w:val="none"/>
          <w:lang w:val="en-US" w:eastAsia="zh-CN"/>
        </w:rPr>
        <w:t xml:space="preserve">0</w:t>
      </w:r>
      <w:r>
        <w:rPr>
          <w:rFonts w:hint="eastAsia" w:ascii="仿宋" w:hAnsi="仿宋" w:eastAsia="仿宋" w:cs="仿宋"/>
          <w:b/>
          <w:bCs/>
          <w:color w:val="auto"/>
          <w:sz w:val="24"/>
          <w:szCs w:val="24"/>
          <w:highlight w:val="none"/>
        </w:rPr>
        <w:t xml:space="preserve">）2ml指型管（规格：500个/包）</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1.医疗级聚丙烯材质制成，耐低温和耐化学腐蚀；</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2.规格：2.0ml；</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3.管体高透明，便于样本观测；刻度清晰、准确，便于读取；大面积磨砂面，方便书写；管盖独特设计，增强密封性，可单手操作；平盖设计易于书写和标记；</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▲4.无 DNA 酶、无 RNA 酶，提供生产厂家十万级或以上净化生产车间检测报告。</w:t>
      </w:r>
      <w:r/>
    </w:p>
    <w:p>
      <w:pPr>
        <w:ind w:left="0" w:firstLine="482"/>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b/>
          <w:bCs/>
          <w:color w:val="auto"/>
          <w:sz w:val="24"/>
          <w:szCs w:val="24"/>
          <w:highlight w:val="none"/>
        </w:rPr>
        <w:t xml:space="preserve">（3</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）一次性血凝版（规格：3000板/箱）</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1.材质：聚氯乙烯（PVC）材质；</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2.规格：V底90°，V底110°，U底等；</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3.用于血清稀释，蛋白和抗体浓度稀释。</w:t>
      </w:r>
      <w:r/>
    </w:p>
    <w:p>
      <w:pPr>
        <w:pStyle w:val="1034"/>
        <w:ind w:left="0" w:firstLine="482"/>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32</w:t>
      </w:r>
      <w:r>
        <w:rPr>
          <w:rFonts w:hint="eastAsia" w:ascii="仿宋" w:hAnsi="仿宋" w:eastAsia="仿宋" w:cs="仿宋"/>
          <w:b/>
          <w:bCs/>
          <w:color w:val="auto"/>
          <w:sz w:val="24"/>
          <w:szCs w:val="24"/>
          <w:highlight w:val="none"/>
        </w:rPr>
        <w:t xml:space="preserve">）一次性长筒靴式鞋套（规格：10双/卷）</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.材质：PE；</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.规格：长筒；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.颜色：蓝色；</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.弹力束口，不易脱落。</w:t>
      </w:r>
      <w:r/>
    </w:p>
    <w:p>
      <w:pPr>
        <w:pStyle w:val="1034"/>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33</w:t>
      </w:r>
      <w:r>
        <w:rPr>
          <w:rFonts w:hint="eastAsia" w:ascii="仿宋" w:hAnsi="仿宋" w:eastAsia="仿宋" w:cs="仿宋"/>
          <w:b/>
          <w:bCs/>
          <w:color w:val="auto"/>
          <w:sz w:val="24"/>
          <w:szCs w:val="24"/>
          <w:highlight w:val="none"/>
        </w:rPr>
        <w:t xml:space="preserve">）一次性医用乳胶手套（规格：50副/盒）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．材质：加厚天然乳胶</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．颜色：乳胶色</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．规格：S、M、L，50副/盒。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．特点：佩戴舒适灵活，无毒无味无臭，耐酸碱防油污，强度高韧性好。</w:t>
      </w:r>
      <w:r/>
    </w:p>
    <w:p>
      <w:p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）9号一次性采血器（5ML）（规格：2000支/箱）</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bookmarkStart w:id="142" w:name="_Hlk195364010"/>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1．盛血器外套、芯杆采用聚丙烯材料，锥头座、内塞采用聚乙烯材料制造；</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2．盛血器活塞采用天然乳胶；</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3．外套最小分度值为0.5ml，容量允差为±6%；</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4．盛血器所配用注射针应针尖锋利，无弯钩、毛刺、毛边等缺陷；</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5．盛血器外观应透明、清洁，无气泡、杂质，表面字样刻线应完整清晰；</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6．盛血器的滑动性能应用5N力作用于拉手，芯杆能顺利地全程滑动；</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7．盛血器能承受1500r/min，持续5min离心力，应无渗漏。</w:t>
      </w:r>
      <w:bookmarkEnd w:id="142"/>
      <w:r/>
      <w:r/>
    </w:p>
    <w:p>
      <w:p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w:t>
      </w: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）7号一次性采血器（5ML）（规格：2000支/箱）</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1.盛血器外套、芯杆采用聚丙烯材料，锥头座、内塞采用聚乙烯材料制造；</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2.盛血器活塞采用天然乳胶；</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3.外套最小分度值为0.5ml，容量允差为±6%；</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4.盛血器所配用注射针应针尖锋利，无弯钩、毛刺、毛边等缺陷；</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5.盛血器外观应透明、清洁，无气泡、杂质，表面字样刻线应完整清晰；</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6.盛血器的滑动性能应用5N力作用于拉手，芯杆能顺利地全程滑动；</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7.盛血器能承受1500r/min，持续5min离心力，应无渗漏。</w:t>
      </w:r>
      <w:r/>
    </w:p>
    <w:p>
      <w:pPr>
        <w:ind w:left="0" w:firstLine="482"/>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（3</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）虎红平板反应试纸卡（规格：50张/包）</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1.替代载玻片等传统反应载体；用于布病虎红平板凝集试验；</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2.每张板可以做样本数量不低于50份；</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3.检测孔凹凸设计，防止外溢；</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4.每孔下方有对应的阿拉伯数字。</w:t>
      </w:r>
      <w:r/>
    </w:p>
    <w:p>
      <w:p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（37）实验室用工人员劳务费</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1.</w:t>
      </w:r>
      <w:r>
        <w:rPr>
          <w:rFonts w:hint="eastAsia" w:ascii="仿宋" w:hAnsi="仿宋" w:eastAsia="仿宋" w:cs="仿宋"/>
          <w:b w:val="0"/>
          <w:bCs w:val="0"/>
          <w:color w:val="auto"/>
          <w:sz w:val="24"/>
          <w:szCs w:val="24"/>
          <w:highlight w:val="none"/>
          <w:lang w:val="en-US" w:eastAsia="zh-CN"/>
        </w:rPr>
        <w:t xml:space="preserve">提供实验室专用劳务人员的劳务费</w:t>
      </w:r>
      <w:r>
        <w:rPr>
          <w:rFonts w:hint="eastAsia" w:ascii="仿宋" w:hAnsi="仿宋" w:eastAsia="仿宋" w:cs="仿宋"/>
          <w:b w:val="0"/>
          <w:bCs w:val="0"/>
          <w:color w:val="auto"/>
          <w:sz w:val="24"/>
          <w:szCs w:val="24"/>
          <w:highlight w:val="none"/>
        </w:rPr>
        <w:t xml:space="preserve">；</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2.</w:t>
      </w:r>
      <w:r>
        <w:rPr>
          <w:rFonts w:hint="eastAsia" w:ascii="仿宋" w:hAnsi="仿宋" w:eastAsia="仿宋" w:cs="仿宋"/>
          <w:b w:val="0"/>
          <w:bCs w:val="0"/>
          <w:color w:val="auto"/>
          <w:sz w:val="24"/>
          <w:szCs w:val="24"/>
          <w:highlight w:val="none"/>
          <w:lang w:val="en-US" w:eastAsia="zh-CN"/>
        </w:rPr>
        <w:t xml:space="preserve">签订劳务合同或劳务派遣合同，服务期1年</w:t>
      </w:r>
      <w:r>
        <w:rPr>
          <w:rFonts w:hint="eastAsia" w:ascii="仿宋" w:hAnsi="仿宋" w:eastAsia="仿宋" w:cs="仿宋"/>
          <w:b w:val="0"/>
          <w:bCs w:val="0"/>
          <w:color w:val="auto"/>
          <w:sz w:val="24"/>
          <w:szCs w:val="24"/>
          <w:highlight w:val="none"/>
        </w:rPr>
        <w:t xml:space="preserve">；</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3.</w:t>
      </w:r>
      <w:r>
        <w:rPr>
          <w:rFonts w:hint="eastAsia" w:ascii="仿宋" w:hAnsi="仿宋" w:eastAsia="仿宋" w:cs="仿宋"/>
          <w:b w:val="0"/>
          <w:bCs w:val="0"/>
          <w:color w:val="auto"/>
          <w:sz w:val="24"/>
          <w:szCs w:val="24"/>
          <w:highlight w:val="none"/>
          <w:lang w:val="en-US" w:eastAsia="zh-CN"/>
        </w:rPr>
        <w:t xml:space="preserve">承诺每年劳务费用为52000元（含保险等费用）。</w:t>
      </w:r>
      <w:r/>
    </w:p>
    <w:p>
      <w:p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numPr>
          <w:ilvl w:val="0"/>
          <w:numId w:val="0"/>
        </w:numPr>
        <w:ind w:left="0" w:firstLine="562"/>
        <w:keepLines w:val="0"/>
        <w:keepNext w:val="0"/>
        <w:pageBreakBefore w:val="0"/>
        <w:spacing w:line="44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（二）采购包2技术参数要求</w:t>
      </w:r>
      <w:r/>
    </w:p>
    <w:p>
      <w:p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戊二醛癸甲溴铵溶液</w:t>
      </w:r>
      <w:r>
        <w:rPr>
          <w:rFonts w:hint="eastAsia" w:ascii="仿宋" w:hAnsi="仿宋" w:eastAsia="仿宋" w:cs="仿宋"/>
          <w:b/>
          <w:bCs/>
          <w:color w:val="auto"/>
          <w:sz w:val="24"/>
          <w:szCs w:val="24"/>
          <w:highlight w:val="none"/>
          <w:lang w:val="en-US" w:eastAsia="zh-CN"/>
        </w:rPr>
        <w:t xml:space="preserve">(10吨）</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#1.【主要成分】</w:t>
      </w:r>
      <w:r>
        <w:rPr>
          <w:rFonts w:hint="eastAsia" w:ascii="仿宋" w:hAnsi="仿宋" w:eastAsia="仿宋" w:cs="仿宋"/>
          <w:color w:val="auto"/>
          <w:sz w:val="24"/>
          <w:szCs w:val="24"/>
          <w:highlight w:val="none"/>
        </w:rPr>
        <w:t xml:space="preserve">主要成分</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戊二醛、癸甲溴铵</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#2.【性状】</w:t>
      </w:r>
      <w:r>
        <w:rPr>
          <w:rFonts w:hint="eastAsia" w:ascii="仿宋" w:hAnsi="仿宋" w:eastAsia="仿宋" w:cs="仿宋"/>
          <w:color w:val="auto"/>
          <w:sz w:val="24"/>
          <w:szCs w:val="24"/>
          <w:highlight w:val="none"/>
        </w:rPr>
        <w:t xml:space="preserve">本品为无色至淡黄色澄清液体，有刺激性特臭。</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药理作用】癸甲溴铵为双长链阳离子表面活性剂，其季铵阳离子能主动吸引带负电荷的细菌和病毒并覆盖其表面，阻碍细菌代谢，导致膜的通透性改变，协同戊二醛更易进入细菌、病毒内部，破坏蛋白质和酶活性，达到快速高效的消毒作用。</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#4.【作用与用途】</w:t>
      </w:r>
      <w:r>
        <w:rPr>
          <w:rFonts w:hint="eastAsia" w:ascii="仿宋" w:hAnsi="仿宋" w:eastAsia="仿宋" w:cs="仿宋"/>
          <w:color w:val="auto"/>
          <w:sz w:val="24"/>
          <w:szCs w:val="24"/>
          <w:highlight w:val="none"/>
        </w:rPr>
        <w:t xml:space="preserve">消毒药。用于养殖场、公共场所、设备器械及种蛋等的消毒。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#5.【包装规格】1000ml/瓶。</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#6.【含量规格】100ml：戊二醛5g+</w:t>
      </w:r>
      <w:r>
        <w:rPr>
          <w:rFonts w:hint="eastAsia" w:ascii="仿宋" w:hAnsi="仿宋" w:eastAsia="仿宋" w:cs="仿宋"/>
          <w:color w:val="auto"/>
          <w:sz w:val="24"/>
          <w:szCs w:val="24"/>
          <w:highlight w:val="none"/>
        </w:rPr>
        <w:t xml:space="preserve">癸甲溴铵</w:t>
      </w:r>
      <w:r>
        <w:rPr>
          <w:rFonts w:hint="eastAsia" w:ascii="仿宋" w:hAnsi="仿宋" w:eastAsia="仿宋" w:cs="仿宋"/>
          <w:color w:val="auto"/>
          <w:sz w:val="24"/>
          <w:szCs w:val="24"/>
          <w:highlight w:val="none"/>
          <w:lang w:val="en-US" w:eastAsia="zh-CN"/>
        </w:rPr>
        <w:t xml:space="preserve">5g。</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▲7.需提供该产品的一次性皮肤刺激（无刺激）的检测报告、经口毒（无毒）的CMA检测报告。</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▲8.提供该产品的重金属含量（符合《化妆品安全技术规范》(2015年版)的要求）的CMA检测报告。</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▲9.提供该产品抗有机物干扰（有机物对消毒消效果无影响）的CMA检测报告。</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▲10.提供该产品包装物符合《复合食品包裝袋卫生标准》规定的CMA检测报告。</w:t>
      </w:r>
      <w:r/>
    </w:p>
    <w:p>
      <w:pPr>
        <w:pStyle w:val="1028"/>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★11.产品具有农业农村部核发的兽药批准文号。</w:t>
      </w:r>
      <w:r/>
    </w:p>
    <w:p>
      <w:p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（2）5%聚维酮碘（10吨）</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#1.【主要成分】碘。</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#2.【性状】本品为红棕色液体。</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#3.【药理作用】本品通过不断释放游离碘，破坏病原微生物的新陈代谢而使之死亡。是一种高效低毒的消毒药物，对细菌、病毒和真菌均有良好的杀灭作用。</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#4.【作用与用途】消毒防腐药。用于手术部位、皮肤黏膜消毒。</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#5.【含量规格】100ml：5%。</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#6.【包装规格】1000ml/瓶。</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▲7.需提供该产品的一次性皮肤刺激（无刺激）的检测报告、经口毒（无毒）的CMA检测报告。</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▲8.提供该产品的重金属含量（符合《化妆品安全技术规范》的要求）的CMA检测报告。</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▲9.提供该产品抗有机物干扰（有机物对消毒消效果无影响）的CMA检测报告。</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▲10.提供该产品包装物符合《复合食品包裝袋卫生标准》规定的CMA检测报告。</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★11.产品具有农业农村部核发的兽药批准文号。</w:t>
      </w:r>
      <w:r/>
    </w:p>
    <w:p>
      <w:pPr>
        <w:numPr>
          <w:ilvl w:val="0"/>
          <w:numId w:val="0"/>
        </w:numPr>
        <w:ind w:left="0" w:firstLine="562"/>
        <w:keepLines w:val="0"/>
        <w:keepNext w:val="0"/>
        <w:pageBreakBefore w:val="0"/>
        <w:spacing w:line="44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8"/>
          <w:szCs w:val="28"/>
          <w:highlight w:val="none"/>
          <w:lang w:val="en-US" w:eastAsia="zh-CN"/>
        </w:rPr>
        <w:t xml:space="preserve">（三）《采购清单及技术参数要求》技术参数说明如下：</w:t>
      </w:r>
      <w:r/>
    </w:p>
    <w:p>
      <w:pPr>
        <w:pStyle w:val="779"/>
        <w:ind w:left="0" w:firstLine="480"/>
        <w:keepLines w:val="0"/>
        <w:keepNext w:val="0"/>
        <w:pageBreakBefore w:val="0"/>
        <w:spacing w:line="440" w:lineRule="exact"/>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1、上述清单中标注“●”为核心产品，不同投标人核心产品标的品牌相同按同品牌投标人处理。</w:t>
      </w:r>
      <w:r/>
    </w:p>
    <w:p>
      <w:pPr>
        <w:pStyle w:val="779"/>
        <w:ind w:left="0" w:firstLine="482"/>
        <w:keepLines w:val="0"/>
        <w:keepNext w:val="0"/>
        <w:pageBreakBefore w:val="0"/>
        <w:spacing w:line="440" w:lineRule="exact"/>
        <w:shd w:val="clear" w:color="auto" w:fill="auto"/>
        <w:widowControl w:val="off"/>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2、标注“★”号标记的技术参数为实质性技术参数，须按招标文件指定要求提供证明材料。未提供，该采购包作无效标处理。</w:t>
      </w:r>
      <w:r/>
    </w:p>
    <w:p>
      <w:pPr>
        <w:pStyle w:val="779"/>
        <w:ind w:left="0" w:firstLine="480"/>
        <w:keepLines w:val="0"/>
        <w:keepNext w:val="0"/>
        <w:pageBreakBefore w:val="0"/>
        <w:spacing w:line="440" w:lineRule="exact"/>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标注“▲”号标记的技术参数为重要技术参数，须按招标文件指定要求提供证明材料，未指定的证明材料可以是第三方检测报告，或技术白皮书或公开发行产品彩页或注明链接的官网截图或现场实物图片等文件的电子件。未提供视为负偏离。 </w:t>
      </w:r>
      <w:r/>
    </w:p>
    <w:p>
      <w:pPr>
        <w:pStyle w:val="779"/>
        <w:ind w:left="0" w:firstLine="480"/>
        <w:keepLines w:val="0"/>
        <w:keepNext w:val="0"/>
        <w:pageBreakBefore w:val="0"/>
        <w:spacing w:line="440" w:lineRule="exact"/>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w:t>
      </w:r>
      <w:bookmarkStart w:id="143" w:name="OLE_LINK9"/>
      <w:r>
        <w:rPr>
          <w:rFonts w:hint="eastAsia" w:ascii="仿宋" w:hAnsi="仿宋" w:eastAsia="仿宋" w:cs="仿宋"/>
          <w:b w:val="0"/>
          <w:bCs w:val="0"/>
          <w:color w:val="auto"/>
          <w:sz w:val="24"/>
          <w:szCs w:val="24"/>
          <w:highlight w:val="none"/>
          <w:lang w:val="en-US" w:eastAsia="zh-CN"/>
        </w:rPr>
        <w:t xml:space="preserve">标注“#”号标记的技术参数为一般技术参数</w:t>
      </w:r>
      <w:bookmarkEnd w:id="143"/>
      <w:r>
        <w:rPr>
          <w:rFonts w:hint="eastAsia" w:ascii="仿宋" w:hAnsi="仿宋" w:eastAsia="仿宋" w:cs="仿宋"/>
          <w:b w:val="0"/>
          <w:bCs w:val="0"/>
          <w:color w:val="auto"/>
          <w:sz w:val="24"/>
          <w:szCs w:val="24"/>
          <w:highlight w:val="none"/>
          <w:lang w:val="en-US" w:eastAsia="zh-CN"/>
        </w:rPr>
        <w:t xml:space="preserve">。投标人须详尽真实地在《技术要求响应及偏离表》内逐条响应，且在《技术要求响应及偏离表》内详尽真实地列明“超出、符合或偏离”情况，否则将视为负偏离。</w:t>
      </w:r>
      <w:r/>
    </w:p>
    <w:p>
      <w:pPr>
        <w:pStyle w:val="779"/>
        <w:ind w:left="0" w:firstLine="480"/>
        <w:keepLines w:val="0"/>
        <w:keepNext w:val="0"/>
        <w:pageBreakBefore w:val="0"/>
        <w:spacing w:line="440" w:lineRule="exact"/>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5.投标人应当对《中小企业声明函》真实性负责，投标人出具的《中小企业声明函》应当对本次采购标的逐一列明制造商且应当与明细报价表内容相对应。</w:t>
      </w:r>
      <w:r/>
    </w:p>
    <w:p>
      <w:pPr>
        <w:ind w:left="0" w:firstLine="480"/>
        <w:keepLines w:val="0"/>
        <w:keepNext w:val="0"/>
        <w:pageBreakBefore w:val="0"/>
        <w:spacing w:line="440" w:lineRule="exact"/>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rPr>
        <w:t xml:space="preserve">、投标人须提供所投标的产品品牌、型号、规格、产地等，须按照招标文件中投标文件格式要求填写完整。在投标文件中必须标明所投产品的品牌、型号，否则作无效投标处理。</w:t>
      </w:r>
      <w:r>
        <w:rPr>
          <w:rFonts w:hint="eastAsia" w:ascii="仿宋" w:hAnsi="仿宋" w:eastAsia="仿宋" w:cs="仿宋"/>
          <w:b w:val="0"/>
          <w:bCs w:val="0"/>
          <w:color w:val="auto"/>
          <w:sz w:val="24"/>
          <w:szCs w:val="24"/>
          <w:highlight w:val="none"/>
          <w:lang w:val="en-US" w:eastAsia="zh-CN"/>
        </w:rPr>
        <w:t xml:space="preserve">标的物数量不得擅自变动，如有变动作无效投标处理。</w:t>
      </w:r>
      <w:r/>
    </w:p>
    <w:p>
      <w:pPr>
        <w:ind w:left="0" w:firstLine="602"/>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b/>
          <w:color w:val="auto"/>
          <w:sz w:val="30"/>
          <w:szCs w:val="30"/>
          <w:highlight w:val="none"/>
          <w:lang w:val="en-US" w:eastAsia="zh-CN"/>
        </w:rPr>
        <w:t xml:space="preserve">六、项目要求</w:t>
      </w:r>
      <w:r/>
    </w:p>
    <w:p>
      <w:pPr>
        <w:ind w:left="0" w:firstLine="482"/>
        <w:keepLines w:val="0"/>
        <w:keepNext w:val="0"/>
        <w:pageBreakBefore w:val="0"/>
        <w:spacing w:line="440" w:lineRule="exact"/>
        <w:shd w:val="clear" w:color="auto" w:fill="auto"/>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一</w:t>
      </w:r>
      <w:r>
        <w:rPr>
          <w:rFonts w:hint="eastAsia" w:ascii="仿宋" w:hAnsi="仿宋" w:eastAsia="仿宋" w:cs="仿宋"/>
          <w:b/>
          <w:bCs/>
          <w:color w:val="auto"/>
          <w:sz w:val="24"/>
          <w:highlight w:val="none"/>
        </w:rPr>
        <w:t xml:space="preserve">）供货要求</w:t>
      </w:r>
      <w:r/>
    </w:p>
    <w:p>
      <w:pPr>
        <w:ind w:left="0" w:firstLine="480"/>
        <w:keepLines w:val="0"/>
        <w:keepNext w:val="0"/>
        <w:pageBreakBefore w:val="0"/>
        <w:spacing w:line="440" w:lineRule="exact"/>
        <w:shd w:val="clear" w:color="auto" w:fill="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1、供应商</w:t>
      </w:r>
      <w:r>
        <w:rPr>
          <w:rFonts w:hint="eastAsia" w:ascii="仿宋" w:hAnsi="仿宋" w:eastAsia="仿宋" w:cs="仿宋"/>
          <w:color w:val="auto"/>
          <w:sz w:val="24"/>
          <w:highlight w:val="none"/>
        </w:rPr>
        <w:t xml:space="preserve">应提供合格货物，保证货物为全新、未使用的原厂正品，货物上均有合格证，包括品牌的有关标志。</w:t>
      </w:r>
      <w:r/>
    </w:p>
    <w:p>
      <w:pPr>
        <w:pStyle w:val="1028"/>
        <w:ind w:left="0" w:firstLine="480"/>
        <w:keepLines w:val="0"/>
        <w:keepNext w:val="0"/>
        <w:pageBreakBefore w:val="0"/>
        <w:spacing w:line="440" w:lineRule="exact"/>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2、所投产品如果不能满足实验需要，采购方有权要求更换产品品牌直至满足实验要求。</w:t>
      </w:r>
      <w:r/>
    </w:p>
    <w:p>
      <w:pPr>
        <w:pStyle w:val="1028"/>
        <w:ind w:left="0" w:firstLine="480"/>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1"/>
          <w:highlight w:val="none"/>
          <w:lang w:val="en-US" w:eastAsia="zh-CN" w:bidi="ar-SA"/>
        </w:rPr>
        <w:t xml:space="preserve">3、所投产品在供货时不按投标参数提供的，将列入采购黑名单。</w:t>
      </w:r>
      <w:r/>
    </w:p>
    <w:p>
      <w:pPr>
        <w:ind w:left="0" w:firstLine="482"/>
        <w:keepLines w:val="0"/>
        <w:keepNext w:val="0"/>
        <w:pageBreakBefore w:val="0"/>
        <w:spacing w:line="440" w:lineRule="exact"/>
        <w:shd w:val="clear" w:color="auto" w:fill="auto"/>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二</w:t>
      </w:r>
      <w:r>
        <w:rPr>
          <w:rFonts w:hint="eastAsia" w:ascii="仿宋" w:hAnsi="仿宋" w:eastAsia="仿宋" w:cs="仿宋"/>
          <w:b/>
          <w:bCs/>
          <w:color w:val="auto"/>
          <w:sz w:val="24"/>
          <w:highlight w:val="none"/>
        </w:rPr>
        <w:t xml:space="preserve">）质量保证</w:t>
      </w:r>
      <w:r/>
    </w:p>
    <w:p>
      <w:pPr>
        <w:ind w:left="0" w:firstLine="480"/>
        <w:keepLines w:val="0"/>
        <w:keepNext w:val="0"/>
        <w:pageBreakBefore w:val="0"/>
        <w:spacing w:line="440" w:lineRule="exact"/>
        <w:shd w:val="clear" w:color="auto" w:fill="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应承诺提供的所有产品都是全新的，符合国家规范及江苏省、宿迁市相应地方规范、招标文件、材料厂家的技术规范的有关要求。货物最终验收后，在售后服务期内，投标人应对由于设计、工艺或材料的缺陷以及其他由于生产厂家或</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的原因而发生的任何不足或故障负责，费用由</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负担。</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（2）根据当地法定检验机构的检验结果或者在售后服务期内，如果货物的质量或规格型号与合同不符，或证明货物是有缺陷的，包括潜在的缺陷或使用不符合要求的材料等，采购人有权向</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发出索赔通知。</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在收到通知后，应在合同所附服务承诺约定的时间内更换有缺陷的货物。</w:t>
      </w:r>
      <w:r/>
    </w:p>
    <w:p>
      <w:pPr>
        <w:ind w:firstLine="480"/>
        <w:spacing w:line="360" w:lineRule="auto"/>
        <w:shd w:val="clear" w:color="auto" w:fill="auto"/>
        <w:rPr>
          <w:rFonts w:hint="eastAsia" w:ascii="仿宋" w:hAnsi="仿宋" w:eastAsia="仿宋" w:cs="仿宋"/>
          <w:b/>
          <w:bCs/>
          <w:iCs/>
          <w:color w:val="auto"/>
          <w:sz w:val="24"/>
          <w:szCs w:val="24"/>
          <w:highlight w:val="none"/>
        </w:rPr>
      </w:pPr>
      <w:r>
        <w:rPr>
          <w:rFonts w:hint="eastAsia" w:ascii="仿宋" w:hAnsi="仿宋" w:eastAsia="仿宋" w:cs="仿宋"/>
          <w:color w:val="auto"/>
          <w:sz w:val="24"/>
          <w:highlight w:val="none"/>
        </w:rPr>
        <w:t xml:space="preserve">（4）如果</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在收到通知后，在合同所附服务承诺约定的时间内没有弥补缺陷，采购人可采取必要的补救措施，但风险和费用将由</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承担。</w:t>
      </w:r>
      <w:r/>
    </w:p>
    <w:p>
      <w:pPr>
        <w:ind w:firstLine="482"/>
        <w:spacing w:line="360" w:lineRule="auto"/>
        <w:shd w:val="clear" w:color="auto" w:fil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三</w:t>
      </w:r>
      <w:r>
        <w:rPr>
          <w:rFonts w:hint="eastAsia" w:ascii="仿宋" w:hAnsi="仿宋" w:eastAsia="仿宋" w:cs="仿宋"/>
          <w:b/>
          <w:bCs/>
          <w:color w:val="auto"/>
          <w:sz w:val="24"/>
          <w:highlight w:val="none"/>
        </w:rPr>
        <w:t xml:space="preserve">）货物的包装、发运及运输</w:t>
      </w:r>
      <w:r/>
    </w:p>
    <w:p>
      <w:pPr>
        <w:ind w:firstLine="480"/>
        <w:spacing w:line="360" w:lineRule="auto"/>
        <w:shd w:val="clear" w:color="auto" w:fil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应在货物发运前对其进行满足运输距离、防潮、防震、防锈和防破损装卸等要求包装，以保证货物安全运达采购人指定地点。</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对货物的包装应符合《商品包装政府采购需求标准（试行）》、《快递包装政府采购需求标准（试行）》的规定。</w:t>
      </w:r>
      <w:r/>
    </w:p>
    <w:p>
      <w:pPr>
        <w:ind w:firstLine="480"/>
        <w:spacing w:line="360" w:lineRule="auto"/>
        <w:shd w:val="clear" w:color="auto" w:fil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（2）使用说明书、质量检验证明书、随配附件和工具以及清单一并附于货物内。</w:t>
      </w:r>
      <w:r/>
    </w:p>
    <w:p>
      <w:pPr>
        <w:ind w:firstLine="480"/>
        <w:spacing w:line="360" w:lineRule="auto"/>
        <w:shd w:val="clear" w:color="auto" w:fil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在货物发运手续办理完毕后24小时内或货到采购人48小时前通知采购人，以准备接货。</w:t>
      </w:r>
      <w:r/>
    </w:p>
    <w:p>
      <w:pPr>
        <w:ind w:left="543" w:hanging="64"/>
        <w:spacing w:line="360" w:lineRule="auto"/>
        <w:shd w:val="clear" w:color="auto" w:fil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（4）货物在交付采购人前发生的风险均由</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负责。</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（6）货物在规定的交付期限内由</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送达采购人指定的地点视为交付，</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同时需通知采购人货物已送达。</w:t>
      </w:r>
      <w:r/>
    </w:p>
    <w:p>
      <w:pPr>
        <w:ind w:firstLine="482"/>
        <w:spacing w:line="360" w:lineRule="auto"/>
        <w:shd w:val="clear" w:color="auto" w:fil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（四）验收</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（1）验收要求</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验收内容：包括</w:t>
      </w:r>
      <w:r>
        <w:rPr>
          <w:rFonts w:hint="eastAsia" w:ascii="仿宋" w:hAnsi="仿宋" w:eastAsia="仿宋" w:cs="仿宋"/>
          <w:color w:val="auto"/>
          <w:sz w:val="24"/>
          <w:highlight w:val="none"/>
          <w:lang w:val="en-US" w:eastAsia="zh-CN"/>
        </w:rPr>
        <w:t xml:space="preserve">产品</w:t>
      </w:r>
      <w:r>
        <w:rPr>
          <w:rFonts w:hint="eastAsia" w:ascii="仿宋" w:hAnsi="仿宋" w:eastAsia="仿宋" w:cs="仿宋"/>
          <w:color w:val="auto"/>
          <w:sz w:val="24"/>
          <w:highlight w:val="none"/>
        </w:rPr>
        <w:t xml:space="preserve">品牌、型号、规格、数量是否符合合同规定，外观质量、产品包装是否完好</w:t>
      </w:r>
      <w:r>
        <w:rPr>
          <w:rFonts w:hint="eastAsia" w:ascii="仿宋" w:hAnsi="仿宋" w:eastAsia="仿宋" w:cs="仿宋"/>
          <w:color w:val="auto"/>
          <w:sz w:val="24"/>
          <w:highlight w:val="none"/>
          <w:lang w:val="en-US" w:eastAsia="zh-CN"/>
        </w:rPr>
        <w:t xml:space="preserve">等</w:t>
      </w:r>
      <w:r>
        <w:rPr>
          <w:rFonts w:hint="eastAsia" w:ascii="仿宋" w:hAnsi="仿宋" w:eastAsia="仿宋" w:cs="仿宋"/>
          <w:color w:val="auto"/>
          <w:sz w:val="24"/>
          <w:highlight w:val="none"/>
        </w:rPr>
        <w:t xml:space="preserve">。</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在政府采购合同约定的履行验收条件达到时，供应商</w:t>
      </w:r>
      <w:r>
        <w:rPr>
          <w:rFonts w:hint="eastAsia" w:ascii="仿宋" w:hAnsi="仿宋" w:eastAsia="仿宋" w:cs="仿宋"/>
          <w:color w:val="auto"/>
          <w:sz w:val="24"/>
          <w:highlight w:val="none"/>
          <w:lang w:val="en-US" w:eastAsia="zh-CN"/>
        </w:rPr>
        <w:t xml:space="preserve">提出</w:t>
      </w:r>
      <w:r>
        <w:rPr>
          <w:rFonts w:hint="eastAsia" w:ascii="仿宋" w:hAnsi="仿宋" w:eastAsia="仿宋" w:cs="仿宋"/>
          <w:color w:val="auto"/>
          <w:sz w:val="24"/>
          <w:highlight w:val="none"/>
        </w:rPr>
        <w:t xml:space="preserve">履约验收</w:t>
      </w:r>
      <w:r>
        <w:rPr>
          <w:rFonts w:hint="eastAsia" w:ascii="仿宋" w:hAnsi="仿宋" w:eastAsia="仿宋" w:cs="仿宋"/>
          <w:color w:val="auto"/>
          <w:sz w:val="24"/>
          <w:highlight w:val="none"/>
          <w:lang w:val="en-US" w:eastAsia="zh-CN"/>
        </w:rPr>
        <w:t xml:space="preserve">申请</w:t>
      </w:r>
      <w:r>
        <w:rPr>
          <w:rFonts w:hint="eastAsia" w:ascii="仿宋" w:hAnsi="仿宋" w:eastAsia="仿宋" w:cs="仿宋"/>
          <w:color w:val="auto"/>
          <w:sz w:val="24"/>
          <w:highlight w:val="none"/>
        </w:rPr>
        <w:t xml:space="preserve">。采购人在 5个工作日内启动履约验收工作，并向供应商发出《政府采购履约验收通知单》，按照采购合同的约定对中标人的履约情况进行验收。验收时，采购人按照采购合同的约定对每一项技术、商务要求的履约情况进行确认。验收结束后，验收小组出具验收书，列明各项标准的验收情况及项目总体评价，由验收双方共同签署。</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（2）验收标准：</w:t>
      </w:r>
      <w:r/>
    </w:p>
    <w:p>
      <w:pPr>
        <w:ind w:firstLine="480"/>
        <w:spacing w:line="360" w:lineRule="auto"/>
        <w:shd w:val="clear" w:color="auto" w:fill="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按照招标文件、投标文件及相关标准实施。有国家标准的应符合国家标准，无国家标准的应符合行业标准、地方标准或者其他标准、规范，并满足招标文件要求，同时服从采购人安排要求。</w:t>
      </w:r>
      <w:r/>
    </w:p>
    <w:p>
      <w:pPr>
        <w:ind w:firstLine="602"/>
        <w:keepLines w:val="0"/>
        <w:keepNext w:val="0"/>
        <w:pageBreakBefore w:val="0"/>
        <w:spacing w:line="360" w:lineRule="auto"/>
        <w:widowControl w:val="off"/>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t xml:space="preserve">七、项目实施要求</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针对本项目提供详细的项目实施方案，内容包括但不限于：质量保证</w:t>
      </w:r>
      <w:r>
        <w:rPr>
          <w:rFonts w:hint="eastAsia" w:ascii="仿宋" w:hAnsi="仿宋" w:eastAsia="仿宋" w:cs="仿宋"/>
          <w:color w:val="auto"/>
          <w:sz w:val="24"/>
          <w:highlight w:val="none"/>
          <w:lang w:val="en-US" w:eastAsia="zh-CN"/>
        </w:rPr>
        <w:t xml:space="preserve">方案</w:t>
      </w:r>
      <w:r>
        <w:rPr>
          <w:rFonts w:hint="eastAsia" w:ascii="仿宋" w:hAnsi="仿宋" w:eastAsia="仿宋" w:cs="仿宋"/>
          <w:color w:val="auto"/>
          <w:sz w:val="24"/>
          <w:highlight w:val="none"/>
        </w:rPr>
        <w:t xml:space="preserve">、突发应急事件处置方案</w:t>
      </w:r>
      <w:r>
        <w:rPr>
          <w:rFonts w:hint="eastAsia" w:ascii="仿宋" w:hAnsi="仿宋" w:eastAsia="仿宋" w:cs="仿宋"/>
          <w:color w:val="auto"/>
          <w:sz w:val="24"/>
          <w:highlight w:val="none"/>
          <w:lang w:eastAsia="zh-CN"/>
        </w:rPr>
        <w:t xml:space="preserve">、培训及技术支持</w:t>
      </w:r>
      <w:r>
        <w:rPr>
          <w:rFonts w:hint="eastAsia" w:ascii="仿宋" w:hAnsi="仿宋" w:eastAsia="仿宋" w:cs="仿宋"/>
          <w:color w:val="auto"/>
          <w:sz w:val="24"/>
          <w:highlight w:val="none"/>
          <w:lang w:val="en-US" w:eastAsia="zh-CN"/>
        </w:rPr>
        <w:t xml:space="preserve">方案</w:t>
      </w:r>
      <w:r>
        <w:rPr>
          <w:rFonts w:hint="eastAsia" w:ascii="仿宋" w:hAnsi="仿宋" w:eastAsia="仿宋" w:cs="仿宋"/>
          <w:color w:val="auto"/>
          <w:sz w:val="24"/>
          <w:highlight w:val="none"/>
        </w:rPr>
        <w:t xml:space="preserve">等。</w:t>
      </w:r>
      <w:r/>
    </w:p>
    <w:p>
      <w:pPr>
        <w:ind w:firstLine="480"/>
        <w:spacing w:line="360" w:lineRule="auto"/>
        <w:shd w:val="clear" w:color="auto" w:fil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（一）质量保证要求</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针对本项目提供详细的质量保证</w:t>
      </w:r>
      <w:r>
        <w:rPr>
          <w:rFonts w:hint="eastAsia" w:ascii="仿宋" w:hAnsi="仿宋" w:eastAsia="仿宋" w:cs="仿宋"/>
          <w:color w:val="auto"/>
          <w:sz w:val="24"/>
          <w:highlight w:val="none"/>
          <w:lang w:val="en-US" w:eastAsia="zh-CN"/>
        </w:rPr>
        <w:t xml:space="preserve">方案</w:t>
      </w:r>
      <w:r>
        <w:rPr>
          <w:rFonts w:hint="eastAsia" w:ascii="仿宋" w:hAnsi="仿宋" w:eastAsia="仿宋" w:cs="仿宋"/>
          <w:color w:val="auto"/>
          <w:sz w:val="24"/>
          <w:highlight w:val="none"/>
        </w:rPr>
        <w:t xml:space="preserve">，内容包括但不限于：</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（1）详细的产品生产质量管理计划，计划应包含生产车间安全管理、质量控制措施、出厂检验标准以及测试程序等。</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（2）在制造过程中，制造商应严格遵循相关的技术规范和工艺流程，确保每个制造环节都符合质量控制要求。严格的质量控制：对每个生产环节进行质量检查和控制，确保每个环节都符合质量标准等。</w:t>
      </w:r>
      <w:r/>
    </w:p>
    <w:p>
      <w:pPr>
        <w:ind w:firstLine="482"/>
        <w:spacing w:line="360" w:lineRule="auto"/>
        <w:shd w:val="clear" w:color="auto" w:fil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二）</w:t>
      </w:r>
      <w:r>
        <w:rPr>
          <w:rFonts w:hint="eastAsia" w:ascii="仿宋" w:hAnsi="仿宋" w:eastAsia="仿宋" w:cs="仿宋"/>
          <w:b/>
          <w:bCs/>
          <w:color w:val="auto"/>
          <w:sz w:val="24"/>
          <w:highlight w:val="none"/>
        </w:rPr>
        <w:t xml:space="preserve">突发应急事件处置</w:t>
      </w:r>
      <w:r>
        <w:rPr>
          <w:rFonts w:hint="eastAsia" w:ascii="仿宋" w:hAnsi="仿宋" w:eastAsia="仿宋" w:cs="仿宋"/>
          <w:b/>
          <w:bCs/>
          <w:color w:val="auto"/>
          <w:sz w:val="24"/>
          <w:highlight w:val="none"/>
          <w:lang w:val="en-US" w:eastAsia="zh-CN"/>
        </w:rPr>
        <w:t xml:space="preserve">要求</w:t>
      </w:r>
      <w:r/>
    </w:p>
    <w:p>
      <w:pPr>
        <w:ind w:firstLine="482"/>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针对本项目提供详细的突发应急事件处置方案，包括但不限于：</w:t>
      </w:r>
      <w:r/>
    </w:p>
    <w:p>
      <w:pPr>
        <w:numPr>
          <w:ilvl w:val="0"/>
          <w:numId w:val="4"/>
        </w:numPr>
        <w:ind w:left="479"/>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突发事件应急处理指挥部的组成和相关部门的职责；</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（2）突发事件的监测与预警；突发事件信息的收集、分析、报告、通报制度；</w:t>
      </w:r>
      <w:r/>
    </w:p>
    <w:p>
      <w:pPr>
        <w:ind w:left="479"/>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（3）突发事件应急处理技术和监测机构及其任务；</w:t>
      </w:r>
      <w:r/>
    </w:p>
    <w:p>
      <w:pPr>
        <w:ind w:left="479"/>
        <w:spacing w:line="360" w:lineRule="auto"/>
        <w:shd w:val="clear" w:color="auto" w:fill="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（4）突发事件的分级和应急处理工作方案。</w:t>
      </w:r>
      <w:r/>
    </w:p>
    <w:p>
      <w:pPr>
        <w:ind w:firstLine="482"/>
        <w:spacing w:line="360" w:lineRule="auto"/>
        <w:shd w:val="clear" w:color="auto" w:fil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三</w:t>
      </w:r>
      <w:r>
        <w:rPr>
          <w:rFonts w:hint="eastAsia" w:ascii="仿宋" w:hAnsi="仿宋" w:eastAsia="仿宋" w:cs="仿宋"/>
          <w:b/>
          <w:bCs/>
          <w:color w:val="auto"/>
          <w:sz w:val="24"/>
          <w:highlight w:val="none"/>
        </w:rPr>
        <w:t xml:space="preserve">）培训及技术支持</w:t>
      </w:r>
      <w:r>
        <w:rPr>
          <w:rFonts w:hint="eastAsia" w:ascii="仿宋" w:hAnsi="仿宋" w:eastAsia="仿宋" w:cs="仿宋"/>
          <w:b/>
          <w:bCs/>
          <w:color w:val="auto"/>
          <w:sz w:val="24"/>
          <w:highlight w:val="none"/>
          <w:lang w:val="en-US" w:eastAsia="zh-CN"/>
        </w:rPr>
        <w:t xml:space="preserve">要求</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结合用户实际情况，对采购人操作人员进行培训并提供快捷</w:t>
      </w:r>
      <w:r>
        <w:rPr>
          <w:rFonts w:hint="eastAsia" w:ascii="仿宋" w:hAnsi="仿宋" w:eastAsia="仿宋" w:cs="仿宋"/>
          <w:color w:val="auto"/>
          <w:sz w:val="24"/>
          <w:highlight w:val="none"/>
          <w:lang w:val="en-US" w:eastAsia="zh-CN"/>
        </w:rPr>
        <w:t xml:space="preserve">使用</w:t>
      </w:r>
      <w:r>
        <w:rPr>
          <w:rFonts w:hint="eastAsia" w:ascii="仿宋" w:hAnsi="仿宋" w:eastAsia="仿宋" w:cs="仿宋"/>
          <w:color w:val="auto"/>
          <w:sz w:val="24"/>
          <w:highlight w:val="none"/>
        </w:rPr>
        <w:t xml:space="preserve">指南。</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同时需制定适合用户的培训方案，内容包含但不限于培训目的、培训时间、培训内容、培训对象、培训地点、培训方式及课时安排、培训教材、培训师资等。</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（1）培训目的：通过对用户的培训，使其对</w:t>
      </w:r>
      <w:r>
        <w:rPr>
          <w:rFonts w:hint="eastAsia" w:ascii="仿宋" w:hAnsi="仿宋" w:eastAsia="仿宋" w:cs="仿宋"/>
          <w:color w:val="auto"/>
          <w:sz w:val="24"/>
          <w:highlight w:val="none"/>
          <w:lang w:val="en-US" w:eastAsia="zh-CN"/>
        </w:rPr>
        <w:t xml:space="preserve">产品</w:t>
      </w:r>
      <w:r>
        <w:rPr>
          <w:rFonts w:hint="eastAsia" w:ascii="仿宋" w:hAnsi="仿宋" w:eastAsia="仿宋" w:cs="仿宋"/>
          <w:color w:val="auto"/>
          <w:sz w:val="24"/>
          <w:highlight w:val="none"/>
        </w:rPr>
        <w:t xml:space="preserve">的使用、操作进行培训，并提供使用说明书</w:t>
      </w:r>
      <w:r>
        <w:rPr>
          <w:rFonts w:hint="eastAsia" w:ascii="仿宋" w:hAnsi="仿宋" w:eastAsia="仿宋" w:cs="仿宋"/>
          <w:color w:val="auto"/>
          <w:sz w:val="24"/>
          <w:highlight w:val="none"/>
          <w:lang w:val="en-US" w:eastAsia="zh-CN"/>
        </w:rPr>
        <w:t xml:space="preserve">等</w:t>
      </w:r>
      <w:r>
        <w:rPr>
          <w:rFonts w:hint="eastAsia" w:ascii="仿宋" w:hAnsi="仿宋" w:eastAsia="仿宋" w:cs="仿宋"/>
          <w:color w:val="auto"/>
          <w:sz w:val="24"/>
          <w:highlight w:val="none"/>
        </w:rPr>
        <w:t xml:space="preserve">。</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（2）培训时间：</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完成供货并交付用户使用之日起两周内对用户完成培训。交付使用1个月后须派遣专业技术人员到工作现场，对用户各种技术问题进行现场指导和培训。</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（3）培训内容：包括但不限于产品</w:t>
      </w:r>
      <w:r>
        <w:rPr>
          <w:rFonts w:hint="eastAsia" w:ascii="仿宋" w:hAnsi="仿宋" w:eastAsia="仿宋" w:cs="仿宋"/>
          <w:color w:val="auto"/>
          <w:sz w:val="24"/>
          <w:highlight w:val="none"/>
          <w:lang w:val="en-US" w:eastAsia="zh-CN"/>
        </w:rPr>
        <w:t xml:space="preserve">信息等</w:t>
      </w:r>
      <w:r>
        <w:rPr>
          <w:rFonts w:hint="eastAsia" w:ascii="仿宋" w:hAnsi="仿宋" w:eastAsia="仿宋" w:cs="仿宋"/>
          <w:color w:val="auto"/>
          <w:sz w:val="24"/>
          <w:highlight w:val="none"/>
        </w:rPr>
        <w:t xml:space="preserve">。</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（4）培训对象：本次采购的产品使用者。</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（5）培训地点：同交货地点。</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（6）培训方式及课时安排：现场培训或线上培训、至少2课时，每课时至少30分钟。</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（7）培训教材：免费提供培训教材纸质版或电子版（含使用手册）等。</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（8）培训师资：</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须委派专业技术人员对用户进行培训。</w:t>
      </w:r>
      <w:r/>
    </w:p>
    <w:p>
      <w:pPr>
        <w:ind w:firstLine="301"/>
        <w:keepLines w:val="0"/>
        <w:keepNext w:val="0"/>
        <w:pageBreakBefore w:val="0"/>
        <w:spacing w:line="360" w:lineRule="auto"/>
        <w:widowControl w:val="off"/>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t xml:space="preserve">八、售后服务要求</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针对本项目提供详细的售后服务方案，内容包含但不限于：</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自产品验收合格之日起计算，</w:t>
      </w:r>
      <w:r>
        <w:rPr>
          <w:rFonts w:hint="eastAsia" w:ascii="仿宋" w:hAnsi="仿宋" w:eastAsia="仿宋" w:cs="仿宋"/>
          <w:color w:val="auto"/>
          <w:sz w:val="24"/>
          <w:highlight w:val="none"/>
          <w:lang w:eastAsia="zh-CN"/>
        </w:rPr>
        <w:t xml:space="preserve">售后</w:t>
      </w:r>
      <w:r>
        <w:rPr>
          <w:rFonts w:hint="eastAsia" w:ascii="仿宋" w:hAnsi="仿宋" w:eastAsia="仿宋" w:cs="仿宋"/>
          <w:color w:val="auto"/>
          <w:sz w:val="24"/>
          <w:highlight w:val="none"/>
          <w:lang w:val="en-US" w:eastAsia="zh-CN"/>
        </w:rPr>
        <w:t xml:space="preserve">维保期</w:t>
      </w:r>
      <w:r>
        <w:rPr>
          <w:rFonts w:hint="eastAsia" w:ascii="仿宋" w:hAnsi="仿宋" w:eastAsia="仿宋" w:cs="仿宋"/>
          <w:color w:val="auto"/>
          <w:sz w:val="24"/>
          <w:highlight w:val="none"/>
        </w:rPr>
        <w:t xml:space="preserve">不低于1年，采购技术要求中对于产品</w:t>
      </w:r>
      <w:r>
        <w:rPr>
          <w:rFonts w:hint="eastAsia" w:ascii="仿宋" w:hAnsi="仿宋" w:eastAsia="仿宋" w:cs="仿宋"/>
          <w:color w:val="auto"/>
          <w:sz w:val="24"/>
          <w:highlight w:val="none"/>
          <w:lang w:eastAsia="zh-CN"/>
        </w:rPr>
        <w:t xml:space="preserve">售后</w:t>
      </w:r>
      <w:r>
        <w:rPr>
          <w:rFonts w:hint="eastAsia" w:ascii="仿宋" w:hAnsi="仿宋" w:eastAsia="仿宋" w:cs="仿宋"/>
          <w:color w:val="auto"/>
          <w:sz w:val="24"/>
          <w:highlight w:val="none"/>
          <w:lang w:val="en-US" w:eastAsia="zh-CN"/>
        </w:rPr>
        <w:t xml:space="preserve">维保</w:t>
      </w:r>
      <w:r>
        <w:rPr>
          <w:rFonts w:hint="eastAsia" w:ascii="仿宋" w:hAnsi="仿宋" w:eastAsia="仿宋" w:cs="仿宋"/>
          <w:color w:val="auto"/>
          <w:sz w:val="24"/>
          <w:highlight w:val="none"/>
          <w:lang w:eastAsia="zh-CN"/>
        </w:rPr>
        <w:t xml:space="preserve">期</w:t>
      </w:r>
      <w:r>
        <w:rPr>
          <w:rFonts w:hint="eastAsia" w:ascii="仿宋" w:hAnsi="仿宋" w:eastAsia="仿宋" w:cs="仿宋"/>
          <w:color w:val="auto"/>
          <w:sz w:val="24"/>
          <w:highlight w:val="none"/>
        </w:rPr>
        <w:t xml:space="preserve">有特殊要求的则按照特殊要求履行。</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在</w:t>
      </w:r>
      <w:r>
        <w:rPr>
          <w:rFonts w:hint="eastAsia" w:ascii="仿宋" w:hAnsi="仿宋" w:eastAsia="仿宋" w:cs="仿宋"/>
          <w:color w:val="auto"/>
          <w:sz w:val="24"/>
          <w:highlight w:val="none"/>
          <w:lang w:eastAsia="zh-CN"/>
        </w:rPr>
        <w:t xml:space="preserve">售后</w:t>
      </w:r>
      <w:r>
        <w:rPr>
          <w:rFonts w:hint="eastAsia" w:ascii="仿宋" w:hAnsi="仿宋" w:eastAsia="仿宋" w:cs="仿宋"/>
          <w:color w:val="auto"/>
          <w:sz w:val="24"/>
          <w:highlight w:val="none"/>
          <w:lang w:val="en-US" w:eastAsia="zh-CN"/>
        </w:rPr>
        <w:t xml:space="preserve">维保</w:t>
      </w:r>
      <w:r>
        <w:rPr>
          <w:rFonts w:hint="eastAsia" w:ascii="仿宋" w:hAnsi="仿宋" w:eastAsia="仿宋" w:cs="仿宋"/>
          <w:color w:val="auto"/>
          <w:sz w:val="24"/>
          <w:highlight w:val="none"/>
          <w:lang w:eastAsia="zh-CN"/>
        </w:rPr>
        <w:t xml:space="preserve">期</w:t>
      </w:r>
      <w:r>
        <w:rPr>
          <w:rFonts w:hint="eastAsia" w:ascii="仿宋" w:hAnsi="仿宋" w:eastAsia="仿宋" w:cs="仿宋"/>
          <w:color w:val="auto"/>
          <w:sz w:val="24"/>
          <w:highlight w:val="none"/>
        </w:rPr>
        <w:t xml:space="preserve">内出现质量问题，中标单位需在2小时内响应，4小时内赶到现场提供免费服务。</w:t>
      </w:r>
      <w:r/>
    </w:p>
    <w:p>
      <w:pPr>
        <w:ind w:firstLine="301"/>
        <w:keepLines w:val="0"/>
        <w:keepNext w:val="0"/>
        <w:pageBreakBefore w:val="0"/>
        <w:spacing w:line="360" w:lineRule="auto"/>
        <w:widowControl w:val="off"/>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t xml:space="preserve">九、报价要求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1、投标报价内容包括：货物费用（包含与货物相关的服务）、 货款本身、标准附件、备品备件、配套服务、专用工具、包装、运输、装卸、保险、税金、货到就位、培训、售后等完成本项目所涉及到的一切相关费用。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2、供应商报价时应充分考虑所有可能影响到报价的因素，一旦招标结束最终成交，不予调整。如发生漏、缺、少项，都将被认为是成交供应商的报价让利行为，损失自付。</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3、采购本国货物、工程和服务</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政府采购应当采购本国货物、工程和服务，但有《中华人民共和国政府采购法》第十条规定情形的除外。</w:t>
      </w:r>
      <w:bookmarkStart w:id="144" w:name="_Toc143102494"/>
      <w:r/>
      <w:bookmarkEnd w:id="144"/>
      <w:r/>
      <w:bookmarkStart w:id="145" w:name="_Toc17633"/>
      <w:r/>
      <w:bookmarkEnd w:id="145"/>
      <w:r/>
      <w:r/>
    </w:p>
    <w:p>
      <w:pPr>
        <w:ind w:firstLine="301"/>
        <w:keepLines w:val="0"/>
        <w:keepNext w:val="0"/>
        <w:pageBreakBefore w:val="0"/>
        <w:spacing w:line="360" w:lineRule="auto"/>
        <w:widowControl w:val="off"/>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t xml:space="preserve">十、采购标的需实现的功能或者目标，以及为落实政府采购政策需满足的要求</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1、节能、环保产品政策</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2、商品包装、快递包装政府采购需求标准（试行）</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3、绿色数据中心政府采购需求标准（试行）</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为加快数据中心绿色转型，根据财政部生态环境部工业和信息化部关于印发《绿色数据中心政府采购需求标准（试行）》的通知），本项目如涉及绿色数据中心，投标人应当提供符合需求标准的产品。</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4、限制标准的产品要求</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本项目中涉及涂料、胶黏剂、油墨、清洗剂等挥发性有机物产品的，属于强制性标准的，投标人应当提供符合国家和江苏省相关VOCs 含量限制标准的产品。</w:t>
      </w:r>
      <w:r/>
    </w:p>
    <w:p>
      <w:pPr>
        <w:ind w:firstLine="480"/>
        <w:keepLines w:val="0"/>
        <w:keepNext w:val="0"/>
        <w:pageBreakBefore w:val="0"/>
        <w:spacing w:line="540" w:lineRule="exact"/>
        <w:widowControl w:val="off"/>
        <w:rPr>
          <w:rFonts w:hint="eastAsia" w:ascii="仿宋" w:hAnsi="仿宋" w:eastAsia="仿宋" w:cs="Calibri"/>
          <w:color w:val="auto"/>
          <w:sz w:val="24"/>
          <w:szCs w:val="24"/>
          <w:highlight w:val="none"/>
          <w:lang w:val="en-US" w:eastAsia="zh-CN"/>
        </w:rPr>
      </w:pPr>
      <w:r>
        <w:rPr>
          <w:rFonts w:hint="eastAsia" w:ascii="仿宋" w:hAnsi="仿宋" w:eastAsia="仿宋" w:cs="Calibri"/>
          <w:color w:val="auto"/>
          <w:sz w:val="24"/>
          <w:szCs w:val="24"/>
          <w:highlight w:val="none"/>
          <w:lang w:val="en-US" w:eastAsia="zh-CN"/>
        </w:rPr>
        <w:t xml:space="preserve">5、采购本国货物、工程和服务</w:t>
      </w:r>
      <w:r/>
    </w:p>
    <w:p>
      <w:pPr>
        <w:ind w:firstLine="480"/>
        <w:keepLines w:val="0"/>
        <w:keepNext w:val="0"/>
        <w:pageBreakBefore w:val="0"/>
        <w:spacing w:line="540" w:lineRule="exact"/>
        <w:widowControl w:val="off"/>
        <w:rPr>
          <w:rFonts w:hint="eastAsia" w:ascii="仿宋" w:hAnsi="仿宋" w:eastAsia="仿宋" w:cs="Calibri"/>
          <w:color w:val="auto"/>
          <w:sz w:val="24"/>
          <w:szCs w:val="24"/>
          <w:highlight w:val="none"/>
          <w:lang w:val="en-US" w:eastAsia="zh-CN"/>
        </w:rPr>
      </w:pPr>
      <w:r>
        <w:rPr>
          <w:rFonts w:hint="eastAsia" w:ascii="仿宋" w:hAnsi="仿宋" w:eastAsia="仿宋" w:cs="Calibri"/>
          <w:color w:val="auto"/>
          <w:sz w:val="24"/>
          <w:szCs w:val="24"/>
          <w:highlight w:val="none"/>
          <w:lang w:val="en-US" w:eastAsia="zh-CN"/>
        </w:rPr>
        <w:t xml:space="preserve">政府采购应当采购本国货物、工程和服务，但有《中华人民共和国政府采购法》第十条规定情形的除外。</w:t>
      </w:r>
      <w:r/>
    </w:p>
    <w:p>
      <w:pPr>
        <w:ind w:firstLine="480"/>
        <w:spacing w:line="360" w:lineRule="auto"/>
        <w:rPr>
          <w:rFonts w:hint="eastAsia" w:ascii="仿宋" w:hAnsi="仿宋" w:eastAsia="仿宋" w:cs="仿宋"/>
          <w:b/>
          <w:bCs/>
          <w:color w:val="auto"/>
          <w:sz w:val="44"/>
          <w:szCs w:val="44"/>
          <w:highlight w:val="none"/>
          <w:shd w:val="clear" w:color="auto" w:fill="ffffff"/>
          <w:lang w:bidi="ar-SA"/>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44"/>
          <w:szCs w:val="44"/>
          <w:highlight w:val="none"/>
          <w:shd w:val="clear" w:color="auto" w:fill="ffffff"/>
          <w:lang w:bidi="ar-SA"/>
        </w:rPr>
        <w:br w:type="page" w:clear="all"/>
      </w:r>
      <w:r/>
    </w:p>
    <w:p>
      <w:pPr>
        <w:pStyle w:val="1001"/>
        <w:jc w:val="center"/>
        <w:spacing w:before="0" w:beforeAutospacing="0" w:after="0" w:afterAutospacing="0" w:line="440" w:lineRule="exact"/>
        <w:rPr>
          <w:rFonts w:hint="eastAsia" w:ascii="仿宋" w:hAnsi="仿宋" w:eastAsia="仿宋" w:cs="仿宋"/>
          <w:b/>
          <w:bCs/>
          <w:color w:val="auto"/>
          <w:sz w:val="44"/>
          <w:szCs w:val="44"/>
          <w:highlight w:val="none"/>
          <w:shd w:val="clear" w:color="auto" w:fill="ffffff"/>
          <w:lang w:bidi="ar-SA"/>
        </w:rPr>
        <w:outlineLvl w:val="0"/>
      </w:pPr>
      <w:r>
        <w:rPr>
          <w:rFonts w:hint="eastAsia" w:ascii="仿宋" w:hAnsi="仿宋" w:eastAsia="仿宋" w:cs="仿宋"/>
          <w:b/>
          <w:bCs/>
          <w:color w:val="auto"/>
          <w:sz w:val="44"/>
          <w:szCs w:val="44"/>
          <w:highlight w:val="none"/>
          <w:shd w:val="clear" w:color="auto" w:fill="ffffff"/>
          <w:lang w:bidi="ar-SA"/>
        </w:rPr>
        <w:t xml:space="preserve">第五部分  合同格式及条款</w:t>
      </w:r>
      <w:bookmarkEnd w:id="134"/>
      <w:r/>
      <w:bookmarkEnd w:id="135"/>
      <w:r/>
      <w:bookmarkEnd w:id="136"/>
      <w:r/>
      <w:bookmarkEnd w:id="137"/>
      <w:r/>
      <w:r/>
    </w:p>
    <w:p>
      <w:pPr>
        <w:pStyle w:val="948"/>
        <w:jc w:val="center"/>
        <w:spacing w:line="440" w:lineRule="exact"/>
        <w:rPr>
          <w:rFonts w:hint="eastAsia" w:ascii="仿宋" w:hAnsi="仿宋" w:eastAsia="仿宋" w:cs="仿宋"/>
          <w:b/>
          <w:bCs/>
          <w:color w:val="auto"/>
          <w:spacing w:val="-20"/>
          <w:sz w:val="24"/>
          <w:szCs w:val="24"/>
          <w:highlight w:val="none"/>
          <w:lang w:bidi="ar-SA"/>
        </w:rPr>
      </w:pPr>
      <w:r/>
      <w:bookmarkStart w:id="146" w:name="_Toc19649"/>
      <w:r/>
      <w:bookmarkEnd w:id="146"/>
      <w:r/>
      <w:bookmarkStart w:id="147" w:name="_Toc81575207"/>
      <w:r/>
      <w:bookmarkEnd w:id="147"/>
      <w:r/>
      <w:bookmarkStart w:id="148" w:name="_Toc81575170"/>
      <w:r/>
      <w:bookmarkEnd w:id="148"/>
      <w:r>
        <w:rPr>
          <w:rFonts w:hint="eastAsia" w:ascii="仿宋" w:hAnsi="仿宋" w:eastAsia="仿宋" w:cs="仿宋"/>
          <w:color w:val="auto"/>
          <w:sz w:val="24"/>
          <w:szCs w:val="24"/>
          <w:highlight w:val="none"/>
          <w:lang w:bidi="ar-SA"/>
        </w:rPr>
        <w:t xml:space="preserve"> </w:t>
      </w:r>
      <w:r/>
    </w:p>
    <w:p>
      <w:pPr>
        <w:pStyle w:val="779"/>
        <w:jc w:val="center"/>
        <w:rPr>
          <w:rFonts w:hint="eastAsia" w:ascii="宋体" w:hAnsi="宋体" w:eastAsia="宋体" w:cs="宋体"/>
          <w:b/>
          <w:bCs/>
          <w:color w:val="auto"/>
          <w:spacing w:val="-20"/>
          <w:sz w:val="48"/>
          <w:szCs w:val="48"/>
          <w:highlight w:val="none"/>
        </w:rPr>
      </w:pPr>
      <w:r/>
      <w:bookmarkStart w:id="149" w:name="_Toc176774462"/>
      <w:r/>
      <w:bookmarkStart w:id="150" w:name="_Toc20257"/>
      <w:r/>
      <w:r/>
    </w:p>
    <w:p>
      <w:pPr>
        <w:pStyle w:val="779"/>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t xml:space="preserve">政府采购货物买卖合同</w:t>
      </w:r>
      <w:r/>
    </w:p>
    <w:p>
      <w:pPr>
        <w:pStyle w:val="779"/>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rPr>
          <w:rFonts w:hint="eastAsia" w:ascii="宋体" w:hAnsi="宋体" w:eastAsia="宋体" w:cs="宋体"/>
          <w:b/>
          <w:bCs/>
          <w:color w:val="auto"/>
          <w:spacing w:val="-20"/>
          <w:sz w:val="30"/>
          <w:szCs w:val="30"/>
          <w:highlight w:val="none"/>
        </w:rPr>
      </w:pPr>
      <w:r>
        <w:rPr>
          <w:rFonts w:hint="eastAsia" w:ascii="宋体" w:hAnsi="宋体" w:eastAsia="宋体" w:cs="宋体"/>
          <w:b/>
          <w:bCs/>
          <w:color w:val="auto"/>
          <w:spacing w:val="-20"/>
          <w:sz w:val="30"/>
          <w:szCs w:val="30"/>
          <w:highlight w:val="none"/>
        </w:rPr>
      </w:r>
      <w:r/>
    </w:p>
    <w:p>
      <w:pPr>
        <w:ind w:left="2020" w:hanging="1600"/>
        <w:spacing w:line="360" w:lineRule="auto"/>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项目名称：</w:t>
      </w:r>
      <w:r>
        <w:rPr>
          <w:rFonts w:hint="eastAsia" w:ascii="宋体" w:hAnsi="宋体" w:eastAsia="宋体" w:cs="宋体"/>
          <w:color w:val="auto"/>
          <w:sz w:val="30"/>
          <w:szCs w:val="30"/>
          <w:highlight w:val="none"/>
          <w:u w:val="single"/>
          <w:lang w:eastAsia="zh-CN"/>
        </w:rPr>
        <w:t xml:space="preserve">2025年省级动物疫病防治补助项目（实验室监测暨三灭四消）</w:t>
      </w:r>
      <w:r>
        <w:rPr>
          <w:rFonts w:hint="eastAsia" w:ascii="宋体" w:hAnsi="宋体" w:cs="宋体"/>
          <w:color w:val="auto"/>
          <w:sz w:val="30"/>
          <w:szCs w:val="30"/>
          <w:highlight w:val="none"/>
          <w:u w:val="single"/>
          <w:lang w:val="en-US" w:eastAsia="zh-CN"/>
        </w:rPr>
        <w:t xml:space="preserve">采购包1/采购包2</w:t>
      </w:r>
      <w:r/>
    </w:p>
    <w:p>
      <w:pPr>
        <w:ind w:left="420"/>
        <w:spacing w:line="360" w:lineRule="auto"/>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合同编号：</w:t>
      </w:r>
      <w:r>
        <w:rPr>
          <w:rFonts w:hint="eastAsia" w:ascii="宋体" w:hAnsi="宋体" w:eastAsia="宋体" w:cs="宋体"/>
          <w:color w:val="auto"/>
          <w:sz w:val="30"/>
          <w:szCs w:val="30"/>
          <w:highlight w:val="none"/>
          <w:u w:val="single"/>
        </w:rPr>
        <w:t xml:space="preserve">                                   </w:t>
      </w:r>
      <w:r/>
    </w:p>
    <w:p>
      <w:pPr>
        <w:ind w:left="42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甲    方：</w:t>
      </w:r>
      <w:r>
        <w:rPr>
          <w:rFonts w:hint="eastAsia" w:ascii="宋体" w:hAnsi="宋体" w:eastAsia="宋体" w:cs="宋体"/>
          <w:color w:val="auto"/>
          <w:sz w:val="30"/>
          <w:szCs w:val="30"/>
          <w:highlight w:val="none"/>
          <w:u w:val="single"/>
          <w:lang w:eastAsia="zh-CN"/>
        </w:rPr>
        <w:t xml:space="preserve">泗洪县畜牧兽医站</w:t>
      </w:r>
      <w:r>
        <w:rPr>
          <w:rFonts w:hint="eastAsia" w:ascii="宋体" w:hAnsi="宋体" w:eastAsia="宋体" w:cs="宋体"/>
          <w:color w:val="auto"/>
          <w:sz w:val="30"/>
          <w:szCs w:val="30"/>
          <w:highlight w:val="none"/>
          <w:u w:val="single"/>
        </w:rPr>
        <w:t xml:space="preserve">           </w:t>
      </w:r>
      <w:r/>
    </w:p>
    <w:p>
      <w:pPr>
        <w:ind w:left="420"/>
        <w:spacing w:line="360" w:lineRule="auto"/>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乙    方：</w:t>
      </w:r>
      <w:r>
        <w:rPr>
          <w:rFonts w:hint="eastAsia" w:ascii="宋体" w:hAnsi="宋体" w:eastAsia="宋体" w:cs="宋体"/>
          <w:color w:val="auto"/>
          <w:sz w:val="30"/>
          <w:szCs w:val="30"/>
          <w:highlight w:val="none"/>
          <w:u w:val="single"/>
        </w:rPr>
        <w:t xml:space="preserve">                             </w:t>
      </w:r>
      <w:r/>
    </w:p>
    <w:p>
      <w:pPr>
        <w:ind w:left="42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签订时间：</w:t>
      </w:r>
      <w:r>
        <w:rPr>
          <w:rFonts w:hint="eastAsia" w:ascii="宋体" w:hAnsi="宋体" w:eastAsia="宋体" w:cs="宋体"/>
          <w:color w:val="auto"/>
          <w:sz w:val="30"/>
          <w:szCs w:val="30"/>
          <w:highlight w:val="none"/>
          <w:u w:val="single"/>
        </w:rPr>
        <w:t xml:space="preserve"> 202</w:t>
      </w:r>
      <w:r>
        <w:rPr>
          <w:rFonts w:hint="eastAsia" w:ascii="宋体" w:hAnsi="宋体" w:eastAsia="宋体" w:cs="宋体"/>
          <w:color w:val="auto"/>
          <w:sz w:val="30"/>
          <w:szCs w:val="30"/>
          <w:highlight w:val="none"/>
          <w:u w:val="single"/>
          <w:lang w:val="en-US" w:eastAsia="zh-CN"/>
        </w:rPr>
        <w:t xml:space="preserve">6</w:t>
      </w:r>
      <w:r>
        <w:rPr>
          <w:rFonts w:hint="eastAsia" w:ascii="宋体" w:hAnsi="宋体" w:eastAsia="宋体" w:cs="宋体"/>
          <w:color w:val="auto"/>
          <w:sz w:val="30"/>
          <w:szCs w:val="30"/>
          <w:highlight w:val="none"/>
          <w:u w:val="single"/>
        </w:rPr>
        <w:t xml:space="preserve">年  月  日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44"/>
          <w:szCs w:val="44"/>
          <w:highlight w:val="none"/>
        </w:rPr>
        <w:br w:type="page" w:clear="all"/>
      </w:r>
      <w:bookmarkStart w:id="151" w:name="_Toc22209"/>
      <w:r/>
      <w:bookmarkEnd w:id="151"/>
      <w:r/>
      <w:r/>
    </w:p>
    <w:p>
      <w:pPr>
        <w:pStyle w:val="766"/>
        <w:ind w:left="0" w:firstLine="643"/>
        <w:jc w:val="center"/>
        <w:pageBreakBefore w:val="0"/>
        <w:spacing w:before="0" w:after="0" w:line="360" w:lineRule="auto"/>
        <w:rPr>
          <w:rFonts w:hint="eastAsia" w:ascii="宋体" w:hAnsi="宋体" w:eastAsia="宋体" w:cs="宋体"/>
          <w:b/>
          <w:color w:val="auto"/>
          <w:sz w:val="44"/>
          <w:szCs w:val="28"/>
          <w:highlight w:val="none"/>
        </w:rPr>
      </w:pPr>
      <w:r>
        <w:rPr>
          <w:rFonts w:hint="eastAsia" w:ascii="宋体" w:hAnsi="宋体" w:eastAsia="宋体" w:cs="宋体"/>
          <w:b/>
          <w:color w:val="auto"/>
          <w:sz w:val="32"/>
          <w:szCs w:val="32"/>
          <w:highlight w:val="none"/>
        </w:rPr>
        <w:t xml:space="preserve">第一节 政府采购合同协议书</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甲方（全称）：</w:t>
      </w:r>
      <w:r>
        <w:rPr>
          <w:rFonts w:hint="eastAsia" w:ascii="宋体" w:hAnsi="宋体" w:eastAsia="宋体" w:cs="宋体"/>
          <w:color w:val="auto"/>
          <w:sz w:val="21"/>
          <w:szCs w:val="21"/>
          <w:highlight w:val="none"/>
          <w:u w:val="single"/>
          <w:lang w:eastAsia="zh-CN"/>
        </w:rPr>
        <w:t xml:space="preserve">泗洪县畜牧兽医站</w:t>
      </w:r>
      <w:r>
        <w:rPr>
          <w:rFonts w:hint="eastAsia" w:ascii="宋体" w:hAnsi="宋体" w:eastAsia="宋体" w:cs="宋体"/>
          <w:color w:val="auto"/>
          <w:sz w:val="21"/>
          <w:szCs w:val="21"/>
          <w:highlight w:val="none"/>
        </w:rPr>
        <w:t xml:space="preserve">（采购人）</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（供应商）</w:t>
      </w:r>
      <w:r/>
    </w:p>
    <w:p>
      <w:pPr>
        <w:pStyle w:val="780"/>
        <w:ind w:left="0" w:firstLine="0"/>
        <w:keepLines w:val="0"/>
        <w:keepNext w:val="0"/>
        <w:pageBreakBefore w:val="0"/>
        <w:spacing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5"/>
        </w:num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项目信息</w:t>
      </w:r>
      <w:r/>
    </w:p>
    <w:p>
      <w:pPr>
        <w:ind w:left="0" w:firstLine="0"/>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（1）采购项目名称：</w:t>
      </w:r>
      <w:r>
        <w:rPr>
          <w:rFonts w:hint="eastAsia" w:ascii="宋体" w:hAnsi="宋体" w:eastAsia="宋体" w:cs="宋体"/>
          <w:color w:val="auto"/>
          <w:sz w:val="21"/>
          <w:szCs w:val="21"/>
          <w:highlight w:val="none"/>
          <w:u w:val="single"/>
        </w:rPr>
        <w:t xml:space="preserve">                                       </w:t>
      </w:r>
      <w:r/>
    </w:p>
    <w:p>
      <w:pPr>
        <w:pStyle w:val="780"/>
        <w:numPr>
          <w:ilvl w:val="255"/>
          <w:numId w:val="0"/>
        </w:numPr>
        <w:ind w:left="0" w:firstLine="0"/>
        <w:keepLines w:val="0"/>
        <w:keepNext w:val="0"/>
        <w:pageBreakBefore w:val="0"/>
        <w:spacing w:after="0" w:line="440" w:lineRule="exact"/>
        <w:tabs>
          <w:tab w:val="left" w:pos="999"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采购项目编号：</w:t>
      </w:r>
      <w:r>
        <w:rPr>
          <w:rFonts w:hint="eastAsia" w:ascii="宋体" w:hAnsi="宋体" w:eastAsia="宋体" w:cs="宋体"/>
          <w:color w:val="auto"/>
          <w:sz w:val="21"/>
          <w:szCs w:val="21"/>
          <w:highlight w:val="none"/>
          <w:u w:val="single"/>
        </w:rPr>
        <w:t xml:space="preserve">                                       </w:t>
      </w:r>
      <w:r/>
    </w:p>
    <w:p>
      <w:pPr>
        <w:pStyle w:val="780"/>
        <w:ind w:left="0" w:firstLine="0"/>
        <w:keepLines w:val="0"/>
        <w:keepNext w:val="0"/>
        <w:pageBreakBefore w:val="0"/>
        <w:spacing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（2）采购计划编号：</w:t>
      </w:r>
      <w:r>
        <w:rPr>
          <w:rFonts w:hint="eastAsia" w:ascii="宋体" w:hAnsi="宋体" w:eastAsia="宋体" w:cs="宋体"/>
          <w:color w:val="auto"/>
          <w:sz w:val="21"/>
          <w:szCs w:val="21"/>
          <w:highlight w:val="none"/>
          <w:u w:val="single"/>
        </w:rPr>
        <w:t xml:space="preserve">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（3）项目内容：</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采购标的及数量（台/套</w:t>
      </w:r>
      <w:r>
        <w:rPr>
          <w:rFonts w:hint="eastAsia" w:ascii="宋体" w:hAnsi="宋体" w:eastAsia="宋体" w:cs="宋体"/>
          <w:color w:val="auto"/>
          <w:sz w:val="21"/>
          <w:szCs w:val="21"/>
          <w:highlight w:val="none"/>
          <w:lang w:val="en"/>
        </w:rPr>
        <w:t xml:space="preserve">/个/架/组等</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lang w:val="en"/>
        </w:rPr>
      </w:pPr>
      <w:r>
        <w:rPr>
          <w:rFonts w:hint="eastAsia" w:ascii="宋体" w:hAnsi="宋体" w:eastAsia="宋体" w:cs="宋体"/>
          <w:color w:val="auto"/>
          <w:sz w:val="21"/>
          <w:szCs w:val="21"/>
          <w:highlight w:val="none"/>
        </w:rPr>
        <w:t xml:space="preserve">     品牌：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en"/>
        </w:rPr>
        <w:t xml:space="preserve">     </w:t>
      </w:r>
      <w:r>
        <w:rPr>
          <w:rFonts w:hint="eastAsia" w:ascii="宋体" w:hAnsi="宋体" w:eastAsia="宋体" w:cs="宋体"/>
          <w:color w:val="auto"/>
          <w:sz w:val="21"/>
          <w:szCs w:val="21"/>
          <w:highlight w:val="none"/>
        </w:rPr>
        <w:t xml:space="preserve">规格型号：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
        </w:rPr>
        <w:t xml:space="preserve">   </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采购标的的技术要求、商务要求具体见附件。</w:t>
      </w:r>
      <w:r/>
    </w:p>
    <w:p>
      <w:pPr>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①涉及信息类产品，请填写该产品关键部件的品牌、型号：</w:t>
      </w:r>
      <w:r/>
    </w:p>
    <w:p>
      <w:pPr>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标的名称：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
        </w:rPr>
        <w:t xml:space="preserve">               </w:t>
      </w:r>
      <w:r>
        <w:rPr>
          <w:rFonts w:hint="eastAsia" w:ascii="宋体" w:hAnsi="宋体" w:eastAsia="宋体" w:cs="宋体"/>
          <w:color w:val="auto"/>
          <w:sz w:val="21"/>
          <w:szCs w:val="21"/>
          <w:highlight w:val="none"/>
          <w:u w:val="single"/>
        </w:rPr>
        <w:t xml:space="preserve">    </w:t>
      </w:r>
      <w:r/>
    </w:p>
    <w:p>
      <w:pPr>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关键部件：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品牌：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型号：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1032"/>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关键部件：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品牌：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型号：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1032"/>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关键部件：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品牌：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型号：</w:t>
      </w:r>
      <w:r>
        <w:rPr>
          <w:rFonts w:hint="eastAsia" w:ascii="宋体" w:hAnsi="宋体" w:eastAsia="宋体" w:cs="宋体"/>
          <w:color w:val="auto"/>
          <w:sz w:val="21"/>
          <w:szCs w:val="21"/>
          <w:highlight w:val="none"/>
          <w:u w:val="single"/>
        </w:rPr>
        <w:t xml:space="preserve">       </w:t>
      </w:r>
      <w:r/>
    </w:p>
    <w:p>
      <w:pPr>
        <w:pStyle w:val="1032"/>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032"/>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②涉及车辆采购，请填写是否属于新能源汽车：</w:t>
      </w:r>
      <w:r/>
    </w:p>
    <w:p>
      <w:pPr>
        <w:pStyle w:val="1032"/>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□是，《政府采购品目分类目录》底级品目名称：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数量：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金额：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1032"/>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☑否</w:t>
      </w:r>
      <w:r/>
    </w:p>
    <w:p>
      <w:pPr>
        <w:pStyle w:val="1032"/>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
        </w:rPr>
        <w:t xml:space="preserve">4</w:t>
      </w:r>
      <w:r>
        <w:rPr>
          <w:rFonts w:hint="eastAsia" w:ascii="宋体" w:hAnsi="宋体" w:eastAsia="宋体" w:cs="宋体"/>
          <w:color w:val="auto"/>
          <w:sz w:val="21"/>
          <w:szCs w:val="21"/>
          <w:highlight w:val="none"/>
        </w:rPr>
        <w:t xml:space="preserve">）政府采购组织形式： □政府集中采购   □部门集中采购   ☑分散采购</w:t>
      </w:r>
      <w:r/>
    </w:p>
    <w:p>
      <w:pPr>
        <w:pStyle w:val="1032"/>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
        </w:rPr>
        <w:t xml:space="preserve">5</w:t>
      </w:r>
      <w:r>
        <w:rPr>
          <w:rFonts w:hint="eastAsia" w:ascii="宋体" w:hAnsi="宋体" w:eastAsia="宋体" w:cs="宋体"/>
          <w:color w:val="auto"/>
          <w:sz w:val="21"/>
          <w:szCs w:val="21"/>
          <w:highlight w:val="none"/>
        </w:rPr>
        <w:t xml:space="preserve">）政府采购方式： ☑公开招标  □邀请招标  □竞争性谈判  □竞争性磋商</w:t>
      </w:r>
      <w:r/>
    </w:p>
    <w:p>
      <w:pPr>
        <w:pStyle w:val="1032"/>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□询价  □单一来源  □框架协议  □其他：</w:t>
      </w:r>
      <w:r>
        <w:rPr>
          <w:rFonts w:hint="eastAsia" w:ascii="宋体" w:hAnsi="宋体" w:eastAsia="宋体" w:cs="宋体"/>
          <w:color w:val="auto"/>
          <w:sz w:val="21"/>
          <w:szCs w:val="21"/>
          <w:highlight w:val="none"/>
          <w:u w:val="single"/>
        </w:rPr>
        <w:t xml:space="preserve">          </w:t>
      </w:r>
      <w:r/>
    </w:p>
    <w:p>
      <w:pPr>
        <w:pStyle w:val="1032"/>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（注：在框架协议采购的第二阶段，可选择使用该合同文本）</w:t>
      </w:r>
      <w:r/>
    </w:p>
    <w:p>
      <w:pPr>
        <w:pStyle w:val="1032"/>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
        </w:rPr>
        <w:t xml:space="preserve">6</w:t>
      </w:r>
      <w:r>
        <w:rPr>
          <w:rFonts w:hint="eastAsia" w:ascii="宋体" w:hAnsi="宋体" w:eastAsia="宋体" w:cs="宋体"/>
          <w:color w:val="auto"/>
          <w:sz w:val="21"/>
          <w:szCs w:val="21"/>
          <w:highlight w:val="none"/>
        </w:rPr>
        <w:t xml:space="preserve">）中标（成交）采购标的制造商是否为中小企业： ☑是       □否</w:t>
      </w:r>
      <w:r/>
    </w:p>
    <w:p>
      <w:pPr>
        <w:numPr>
          <w:ilvl w:val="255"/>
          <w:numId w:val="0"/>
        </w:numPr>
        <w:ind w:left="0" w:firstLine="0"/>
        <w:keepLines w:val="0"/>
        <w:keepNext w:val="0"/>
        <w:pageBreakBefore w:val="0"/>
        <w:spacing w:line="440" w:lineRule="exact"/>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rPr>
        <w:t xml:space="preserve">        本合同是否为专门面向中小企业的采购合同（中小企业预留合同）： ☑</w:t>
      </w:r>
      <w:r>
        <w:rPr>
          <w:rFonts w:hint="eastAsia" w:ascii="宋体" w:hAnsi="宋体" w:eastAsia="宋体" w:cs="宋体"/>
          <w:iCs/>
          <w:color w:val="auto"/>
          <w:sz w:val="21"/>
          <w:szCs w:val="21"/>
          <w:highlight w:val="none"/>
        </w:rPr>
        <w:t xml:space="preserve">是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否</w:t>
      </w:r>
      <w:r/>
    </w:p>
    <w:p>
      <w:pPr>
        <w:numPr>
          <w:ilvl w:val="255"/>
          <w:numId w:val="0"/>
        </w:numPr>
        <w:ind w:left="0" w:firstLine="0"/>
        <w:keepLines w:val="0"/>
        <w:keepNext w:val="0"/>
        <w:pageBreakBefore w:val="0"/>
        <w:spacing w:line="440" w:lineRule="exact"/>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rPr>
        <w:t xml:space="preserve">        若本项目不专门面向中小企业采购，是否给予小微企业评审优惠：□</w:t>
      </w:r>
      <w:r>
        <w:rPr>
          <w:rFonts w:hint="eastAsia" w:ascii="宋体" w:hAnsi="宋体" w:eastAsia="宋体" w:cs="宋体"/>
          <w:iCs/>
          <w:color w:val="auto"/>
          <w:sz w:val="21"/>
          <w:szCs w:val="21"/>
          <w:highlight w:val="none"/>
        </w:rPr>
        <w:t xml:space="preserve">是   </w:t>
      </w:r>
      <w:r>
        <w:rPr>
          <w:rFonts w:hint="eastAsia" w:ascii="宋体" w:hAnsi="宋体" w:eastAsia="宋体" w:cs="宋体"/>
          <w:color w:val="auto"/>
          <w:sz w:val="21"/>
          <w:szCs w:val="21"/>
          <w:highlight w:val="none"/>
        </w:rPr>
        <w:t xml:space="preserve"> □</w:t>
      </w:r>
      <w:r>
        <w:rPr>
          <w:rFonts w:hint="eastAsia" w:ascii="宋体" w:hAnsi="宋体" w:eastAsia="宋体" w:cs="宋体"/>
          <w:iCs/>
          <w:color w:val="auto"/>
          <w:sz w:val="21"/>
          <w:szCs w:val="21"/>
          <w:highlight w:val="none"/>
        </w:rPr>
        <w:t xml:space="preserve">否</w:t>
      </w:r>
      <w:r/>
    </w:p>
    <w:p>
      <w:pPr>
        <w:numPr>
          <w:ilvl w:val="255"/>
          <w:numId w:val="0"/>
        </w:numPr>
        <w:ind w:left="0" w:firstLine="0"/>
        <w:keepLines w:val="0"/>
        <w:keepNext w:val="0"/>
        <w:pageBreakBefore w:val="0"/>
        <w:spacing w:line="440" w:lineRule="exact"/>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rPr>
        <w:t xml:space="preserve">        中标（成交）采购标的制造商是否为残疾人福利性单位： □</w:t>
      </w:r>
      <w:r>
        <w:rPr>
          <w:rFonts w:hint="eastAsia" w:ascii="宋体" w:hAnsi="宋体" w:eastAsia="宋体" w:cs="宋体"/>
          <w:iCs/>
          <w:color w:val="auto"/>
          <w:sz w:val="21"/>
          <w:szCs w:val="21"/>
          <w:highlight w:val="none"/>
        </w:rPr>
        <w:t xml:space="preserve">是   </w:t>
      </w:r>
      <w:r>
        <w:rPr>
          <w:rFonts w:hint="eastAsia" w:ascii="宋体" w:hAnsi="宋体" w:eastAsia="宋体" w:cs="宋体"/>
          <w:color w:val="auto"/>
          <w:sz w:val="21"/>
          <w:szCs w:val="21"/>
          <w:highlight w:val="none"/>
        </w:rPr>
        <w:t xml:space="preserve"> □</w:t>
      </w:r>
      <w:r>
        <w:rPr>
          <w:rFonts w:hint="eastAsia" w:ascii="宋体" w:hAnsi="宋体" w:eastAsia="宋体" w:cs="宋体"/>
          <w:i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中标（成交）采购标的制造商是否为监狱企业： □</w:t>
      </w:r>
      <w:r>
        <w:rPr>
          <w:rFonts w:hint="eastAsia" w:ascii="宋体" w:hAnsi="宋体" w:eastAsia="宋体" w:cs="宋体"/>
          <w:iCs/>
          <w:color w:val="auto"/>
          <w:sz w:val="21"/>
          <w:szCs w:val="21"/>
          <w:highlight w:val="none"/>
        </w:rPr>
        <w:t xml:space="preserve">是       </w:t>
      </w:r>
      <w:r>
        <w:rPr>
          <w:rFonts w:hint="eastAsia" w:ascii="宋体" w:hAnsi="宋体" w:eastAsia="宋体" w:cs="宋体"/>
          <w:color w:val="auto"/>
          <w:sz w:val="21"/>
          <w:szCs w:val="21"/>
          <w:highlight w:val="none"/>
        </w:rPr>
        <w:t xml:space="preserve"> □</w:t>
      </w:r>
      <w:r>
        <w:rPr>
          <w:rFonts w:hint="eastAsia" w:ascii="宋体" w:hAnsi="宋体" w:eastAsia="宋体" w:cs="宋体"/>
          <w:i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
        </w:rPr>
        <w:t xml:space="preserve">7</w:t>
      </w:r>
      <w:r>
        <w:rPr>
          <w:rFonts w:hint="eastAsia" w:ascii="宋体" w:hAnsi="宋体" w:eastAsia="宋体" w:cs="宋体"/>
          <w:color w:val="auto"/>
          <w:sz w:val="21"/>
          <w:szCs w:val="21"/>
          <w:highlight w:val="none"/>
        </w:rPr>
        <w:t xml:space="preserve">）合同是否分包：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是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分包主要内容：</w:t>
      </w:r>
      <w:r>
        <w:rPr>
          <w:rFonts w:hint="eastAsia" w:ascii="宋体" w:hAnsi="宋体" w:eastAsia="宋体" w:cs="宋体"/>
          <w:color w:val="auto"/>
          <w:sz w:val="21"/>
          <w:szCs w:val="21"/>
          <w:highlight w:val="none"/>
          <w:u w:val="single"/>
        </w:rPr>
        <w:t xml:space="preserve">                                 </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制造商名称（如投标人和制造商不同，请分别填写）：</w:t>
      </w:r>
      <w:r>
        <w:rPr>
          <w:rFonts w:hint="eastAsia" w:ascii="宋体" w:hAnsi="宋体" w:eastAsia="宋体" w:cs="宋体"/>
          <w:color w:val="auto"/>
          <w:sz w:val="21"/>
          <w:szCs w:val="21"/>
          <w:highlight w:val="none"/>
          <w:u w:val="single"/>
        </w:rPr>
        <w:t xml:space="preserve">  /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制造商类型（如果投标人和制造商不同，只填写制造商类型）：</w:t>
      </w:r>
      <w:r/>
    </w:p>
    <w:p>
      <w:pPr>
        <w:ind w:left="0" w:firstLine="0"/>
        <w:keepLines w:val="0"/>
        <w:keepNext w:val="0"/>
        <w:pageBreakBefore w:val="0"/>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大型企业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中型企业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小微型企业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iCs/>
          <w:color w:val="auto"/>
          <w:sz w:val="21"/>
          <w:szCs w:val="21"/>
          <w:highlight w:val="non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残疾人福利性单位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监狱企业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其他</w:t>
      </w:r>
      <w:r/>
    </w:p>
    <w:p>
      <w:pPr>
        <w:numPr>
          <w:ilvl w:val="255"/>
          <w:numId w:val="0"/>
        </w:numPr>
        <w:ind w:left="0" w:firstLine="0"/>
        <w:keepLines w:val="0"/>
        <w:keepNext w:val="0"/>
        <w:pageBreakBefore w:val="0"/>
        <w:spacing w:line="440" w:lineRule="exact"/>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
        </w:rPr>
        <w:t xml:space="preserve">8</w:t>
      </w:r>
      <w:r>
        <w:rPr>
          <w:rFonts w:hint="eastAsia" w:ascii="宋体" w:hAnsi="宋体" w:eastAsia="宋体" w:cs="宋体"/>
          <w:color w:val="auto"/>
          <w:sz w:val="21"/>
          <w:szCs w:val="21"/>
          <w:highlight w:val="none"/>
        </w:rPr>
        <w:t xml:space="preserve">）中标（成交）供应商是否为外商投资企业：□</w:t>
      </w:r>
      <w:r>
        <w:rPr>
          <w:rFonts w:hint="eastAsia" w:ascii="宋体" w:hAnsi="宋体" w:eastAsia="宋体" w:cs="宋体"/>
          <w:iCs/>
          <w:color w:val="auto"/>
          <w:sz w:val="21"/>
          <w:szCs w:val="21"/>
          <w:highlight w:val="none"/>
        </w:rPr>
        <w:t xml:space="preserve">是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否</w:t>
      </w:r>
      <w:r/>
    </w:p>
    <w:p>
      <w:pPr>
        <w:pStyle w:val="1032"/>
        <w:ind w:left="0" w:firstLine="0"/>
        <w:keepLines w:val="0"/>
        <w:keepNext w:val="0"/>
        <w:pageBreakBefore w:val="0"/>
        <w:spacing w:line="440" w:lineRule="exact"/>
        <w:tabs>
          <w:tab w:val="left" w:pos="134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外商投资企业类型：□全部由外国投资者投资  □</w:t>
      </w:r>
      <w:r>
        <w:rPr>
          <w:rFonts w:hint="eastAsia" w:ascii="宋体" w:hAnsi="宋体" w:eastAsia="宋体" w:cs="宋体"/>
          <w:iCs/>
          <w:color w:val="auto"/>
          <w:sz w:val="21"/>
          <w:szCs w:val="21"/>
          <w:highlight w:val="none"/>
        </w:rPr>
        <w:t xml:space="preserve">部分由外国投资者投资</w:t>
      </w:r>
      <w:r/>
    </w:p>
    <w:p>
      <w:pPr>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
        </w:rPr>
        <w:t xml:space="preserve">9</w:t>
      </w:r>
      <w:r>
        <w:rPr>
          <w:rFonts w:hint="eastAsia" w:ascii="宋体" w:hAnsi="宋体" w:eastAsia="宋体" w:cs="宋体"/>
          <w:color w:val="auto"/>
          <w:sz w:val="21"/>
          <w:szCs w:val="21"/>
          <w:highlight w:val="none"/>
        </w:rPr>
        <w:t xml:space="preserve">）是否涉及进口产品：</w:t>
      </w:r>
      <w:r/>
    </w:p>
    <w:p>
      <w:pPr>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□是，《政府采购品目分类目录》底级品目名称：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金额：</w:t>
      </w:r>
      <w:r>
        <w:rPr>
          <w:rFonts w:hint="eastAsia" w:ascii="宋体" w:hAnsi="宋体" w:eastAsia="宋体" w:cs="宋体"/>
          <w:color w:val="auto"/>
          <w:sz w:val="21"/>
          <w:szCs w:val="21"/>
          <w:highlight w:val="none"/>
          <w:u w:val="single"/>
        </w:rPr>
        <w:t xml:space="preserve">        </w:t>
      </w:r>
      <w:r/>
    </w:p>
    <w:p>
      <w:pPr>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国别：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品牌：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规格型号：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☑否</w:t>
      </w:r>
      <w:r/>
    </w:p>
    <w:p>
      <w:pPr>
        <w:numPr>
          <w:ilvl w:val="255"/>
          <w:numId w:val="0"/>
        </w:numPr>
        <w:ind w:left="0" w:firstLine="0"/>
        <w:keepLines w:val="0"/>
        <w:keepNext w:val="0"/>
        <w:pageBreakBefore w:val="0"/>
        <w:spacing w:line="440" w:lineRule="exact"/>
        <w:tabs>
          <w:tab w:val="left" w:pos="7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
        </w:rPr>
        <w:t xml:space="preserve">0</w:t>
      </w:r>
      <w:r>
        <w:rPr>
          <w:rFonts w:hint="eastAsia" w:ascii="宋体" w:hAnsi="宋体" w:eastAsia="宋体" w:cs="宋体"/>
          <w:color w:val="auto"/>
          <w:sz w:val="21"/>
          <w:szCs w:val="21"/>
          <w:highlight w:val="none"/>
        </w:rPr>
        <w:t xml:space="preserve">）是否涉及节能产品：</w:t>
      </w:r>
      <w:r/>
    </w:p>
    <w:p>
      <w:pPr>
        <w:numPr>
          <w:ilvl w:val="255"/>
          <w:numId w:val="0"/>
        </w:numPr>
        <w:ind w:left="0" w:firstLine="0"/>
        <w:keepLines w:val="0"/>
        <w:keepNext w:val="0"/>
        <w:pageBreakBefore w:val="0"/>
        <w:spacing w:line="440" w:lineRule="exact"/>
        <w:tabs>
          <w:tab w:val="left" w:pos="740" w:leader="none"/>
        </w:tabs>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rPr>
        <w:t xml:space="preserve"> □是，《节能产品政府采购品目清单》的底级品目名称：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iCs/>
          <w:color w:val="auto"/>
          <w:sz w:val="21"/>
          <w:szCs w:val="21"/>
          <w:highlight w:val="none"/>
        </w:rPr>
        <w:t xml:space="preserve">     </w:t>
      </w:r>
      <w:r/>
    </w:p>
    <w:p>
      <w:pPr>
        <w:numPr>
          <w:ilvl w:val="255"/>
          <w:numId w:val="0"/>
        </w:numPr>
        <w:ind w:left="0" w:firstLine="0"/>
        <w:keepLines w:val="0"/>
        <w:keepNext w:val="0"/>
        <w:pageBreakBefore w:val="0"/>
        <w:spacing w:line="440" w:lineRule="exact"/>
        <w:tabs>
          <w:tab w:val="left" w:pos="740" w:leader="none"/>
        </w:tabs>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强制采购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优先采购    </w:t>
      </w:r>
      <w:r/>
    </w:p>
    <w:p>
      <w:pPr>
        <w:numPr>
          <w:ilvl w:val="255"/>
          <w:numId w:val="0"/>
        </w:numPr>
        <w:ind w:left="0" w:firstLine="0"/>
        <w:keepLines w:val="0"/>
        <w:keepNext w:val="0"/>
        <w:pageBreakBefore w:val="0"/>
        <w:spacing w:line="440" w:lineRule="exact"/>
        <w:tabs>
          <w:tab w:val="left" w:pos="740" w:leader="none"/>
        </w:tabs>
        <w:rPr>
          <w:rFonts w:hint="eastAsia" w:ascii="宋体" w:hAnsi="宋体" w:eastAsia="宋体" w:cs="宋体"/>
          <w:color w:val="auto"/>
          <w:sz w:val="21"/>
          <w:szCs w:val="21"/>
          <w:highlight w:val="none"/>
        </w:rPr>
      </w:pPr>
      <w:r>
        <w:rPr>
          <w:rFonts w:hint="eastAsia" w:ascii="宋体" w:hAnsi="宋体" w:eastAsia="宋体" w:cs="宋体"/>
          <w:iCs/>
          <w:color w:val="auto"/>
          <w:sz w:val="21"/>
          <w:szCs w:val="21"/>
          <w:highlight w:val="none"/>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w:t>
      </w:r>
      <w:r/>
    </w:p>
    <w:p>
      <w:pPr>
        <w:numPr>
          <w:ilvl w:val="255"/>
          <w:numId w:val="0"/>
        </w:numPr>
        <w:ind w:left="0" w:firstLine="0"/>
        <w:keepLines w:val="0"/>
        <w:keepNext w:val="0"/>
        <w:pageBreakBefore w:val="0"/>
        <w:spacing w:line="440" w:lineRule="exact"/>
        <w:tabs>
          <w:tab w:val="left" w:pos="7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是否涉及环境标志产品：</w:t>
      </w:r>
      <w:r/>
    </w:p>
    <w:p>
      <w:pPr>
        <w:numPr>
          <w:ilvl w:val="255"/>
          <w:numId w:val="0"/>
        </w:numPr>
        <w:ind w:left="0" w:firstLine="0"/>
        <w:keepLines w:val="0"/>
        <w:keepNext w:val="0"/>
        <w:pageBreakBefore w:val="0"/>
        <w:spacing w:line="440" w:lineRule="exact"/>
        <w:tabs>
          <w:tab w:val="left" w:pos="7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□是，《环境标志产品政府采购品目清单》的底级品目名称：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iCs/>
          <w:color w:val="auto"/>
          <w:sz w:val="21"/>
          <w:szCs w:val="21"/>
          <w:highlight w:val="none"/>
        </w:rPr>
        <w:t xml:space="preserve"> </w:t>
      </w:r>
      <w:r/>
    </w:p>
    <w:p>
      <w:pPr>
        <w:numPr>
          <w:ilvl w:val="255"/>
          <w:numId w:val="0"/>
        </w:numPr>
        <w:ind w:left="0" w:firstLine="0"/>
        <w:keepLines w:val="0"/>
        <w:keepNext w:val="0"/>
        <w:pageBreakBefore w:val="0"/>
        <w:spacing w:line="440" w:lineRule="exact"/>
        <w:tabs>
          <w:tab w:val="left" w:pos="740" w:leader="none"/>
        </w:tabs>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强制采购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优先采购    </w:t>
      </w:r>
      <w:r/>
    </w:p>
    <w:p>
      <w:pPr>
        <w:numPr>
          <w:ilvl w:val="255"/>
          <w:numId w:val="0"/>
        </w:numPr>
        <w:ind w:left="0" w:firstLine="0"/>
        <w:keepLines w:val="0"/>
        <w:keepNext w:val="0"/>
        <w:pageBreakBefore w:val="0"/>
        <w:spacing w:line="440" w:lineRule="exact"/>
        <w:tabs>
          <w:tab w:val="left" w:pos="740" w:leader="none"/>
        </w:tabs>
        <w:rPr>
          <w:rFonts w:hint="eastAsia" w:ascii="宋体" w:hAnsi="宋体" w:eastAsia="宋体" w:cs="宋体"/>
          <w:color w:val="auto"/>
          <w:sz w:val="21"/>
          <w:szCs w:val="21"/>
          <w:highlight w:val="none"/>
        </w:rPr>
      </w:pPr>
      <w:r>
        <w:rPr>
          <w:rFonts w:hint="eastAsia" w:ascii="宋体" w:hAnsi="宋体" w:eastAsia="宋体" w:cs="宋体"/>
          <w:iCs/>
          <w:color w:val="auto"/>
          <w:sz w:val="21"/>
          <w:szCs w:val="21"/>
          <w:highlight w:val="none"/>
        </w:rPr>
        <w:t xml:space="preserve"> </w:t>
      </w:r>
      <w:r>
        <w:rPr>
          <w:rFonts w:hint="eastAsia" w:ascii="宋体" w:hAnsi="宋体" w:eastAsia="宋体" w:cs="宋体"/>
          <w:color w:val="auto"/>
          <w:sz w:val="21"/>
          <w:szCs w:val="21"/>
          <w:highlight w:val="none"/>
        </w:rPr>
        <w:t xml:space="preserve">☑否</w:t>
      </w:r>
      <w:r/>
    </w:p>
    <w:p>
      <w:pPr>
        <w:pStyle w:val="1032"/>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是否涉及绿色产品： </w:t>
      </w:r>
      <w:r/>
    </w:p>
    <w:p>
      <w:pPr>
        <w:pStyle w:val="1032"/>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□是，绿色产品政府采购相关政策确定的底级品目名称：</w:t>
      </w:r>
      <w:r>
        <w:rPr>
          <w:rFonts w:hint="eastAsia" w:ascii="宋体" w:hAnsi="宋体" w:eastAsia="宋体" w:cs="宋体"/>
          <w:color w:val="auto"/>
          <w:sz w:val="21"/>
          <w:szCs w:val="21"/>
          <w:highlight w:val="none"/>
          <w:u w:val="single"/>
        </w:rPr>
        <w:t xml:space="preserve">         </w:t>
      </w:r>
      <w:r/>
    </w:p>
    <w:p>
      <w:pPr>
        <w:numPr>
          <w:ilvl w:val="255"/>
          <w:numId w:val="0"/>
        </w:numPr>
        <w:ind w:left="0" w:firstLine="0"/>
        <w:keepLines w:val="0"/>
        <w:keepNext w:val="0"/>
        <w:pageBreakBefore w:val="0"/>
        <w:spacing w:line="440" w:lineRule="exact"/>
        <w:tabs>
          <w:tab w:val="left" w:pos="740" w:leader="none"/>
        </w:tabs>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强制采购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优先采购    </w:t>
      </w:r>
      <w:r/>
    </w:p>
    <w:p>
      <w:pPr>
        <w:pStyle w:val="1032"/>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☑否</w:t>
      </w:r>
      <w:r/>
    </w:p>
    <w:p>
      <w:pPr>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
        </w:rPr>
        <w:t xml:space="preserve">1</w:t>
      </w:r>
      <w:r>
        <w:rPr>
          <w:rFonts w:hint="eastAsia" w:ascii="宋体" w:hAnsi="宋体" w:eastAsia="宋体" w:cs="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       □否      □不涉及</w:t>
      </w:r>
      <w:r/>
    </w:p>
    <w:p>
      <w:pPr>
        <w:numPr>
          <w:ilvl w:val="0"/>
          <w:numId w:val="5"/>
        </w:numPr>
        <w:ind w:left="0" w:firstLine="0"/>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合同金额</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（1）合同总金额暂定为（大写）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），合同最高限价为采购预算金额：（大写）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分包金额（如有）小写：</w:t>
      </w:r>
      <w:r>
        <w:rPr>
          <w:rFonts w:hint="eastAsia" w:ascii="宋体" w:hAnsi="宋体" w:eastAsia="宋体" w:cs="宋体"/>
          <w:color w:val="auto"/>
          <w:sz w:val="21"/>
          <w:szCs w:val="21"/>
          <w:highlight w:val="none"/>
          <w:u w:val="single"/>
        </w:rPr>
        <w:t xml:space="preserve">                   </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大写：</w:t>
      </w:r>
      <w:r>
        <w:rPr>
          <w:rFonts w:hint="eastAsia" w:ascii="宋体" w:hAnsi="宋体" w:eastAsia="宋体" w:cs="宋体"/>
          <w:color w:val="auto"/>
          <w:sz w:val="21"/>
          <w:szCs w:val="21"/>
          <w:highlight w:val="none"/>
          <w:u w:val="single"/>
        </w:rPr>
        <w:t xml:space="preserve">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（注：固定单价合同应填写单价和最高限价）</w:t>
      </w:r>
      <w:r/>
    </w:p>
    <w:p>
      <w:pPr>
        <w:numPr>
          <w:ilvl w:val="0"/>
          <w:numId w:val="0"/>
        </w:num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合同定价方式（采用组合定价方式的，可以勾选多项）：</w:t>
      </w:r>
      <w:r/>
    </w:p>
    <w:p>
      <w:pPr>
        <w:numPr>
          <w:ilvl w:val="0"/>
          <w:numId w:val="0"/>
        </w:num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固定总价 </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固定单价 </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固定费率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成本补偿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绩效激励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其他</w:t>
      </w:r>
      <w:r>
        <w:rPr>
          <w:rFonts w:hint="eastAsia" w:ascii="宋体" w:hAnsi="宋体" w:eastAsia="宋体" w:cs="宋体"/>
          <w:color w:val="auto"/>
          <w:sz w:val="21"/>
          <w:szCs w:val="21"/>
          <w:highlight w:val="none"/>
          <w:u w:val="single"/>
        </w:rPr>
        <w:t xml:space="preserve">       </w:t>
      </w:r>
      <w:r/>
    </w:p>
    <w:p>
      <w:pPr>
        <w:pStyle w:val="1033"/>
        <w:ind w:left="0" w:firstLine="0"/>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采购包1</w:t>
      </w:r>
      <w:r>
        <w:rPr>
          <w:rFonts w:hint="eastAsia" w:ascii="宋体" w:hAnsi="宋体" w:eastAsia="宋体" w:cs="宋体"/>
          <w:color w:val="auto"/>
          <w:sz w:val="21"/>
          <w:szCs w:val="21"/>
          <w:highlight w:val="none"/>
          <w:lang w:eastAsia="zh-CN"/>
        </w:rPr>
        <w:t xml:space="preserve">付款方式：</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□全额付款：</w:t>
      </w:r>
      <w:r>
        <w:rPr>
          <w:rFonts w:hint="eastAsia" w:ascii="宋体" w:hAnsi="宋体" w:eastAsia="宋体" w:cs="宋体"/>
          <w:color w:val="auto"/>
          <w:sz w:val="21"/>
          <w:szCs w:val="21"/>
          <w:highlight w:val="none"/>
          <w:u w:val="single"/>
        </w:rPr>
        <w:t xml:space="preserve">     （应明确一次性支付合同款项的条件）                    </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分期付款：</w:t>
      </w:r>
      <w:r>
        <w:rPr>
          <w:rFonts w:hint="eastAsia" w:ascii="宋体" w:hAnsi="宋体" w:eastAsia="宋体" w:cs="宋体"/>
          <w:color w:val="auto"/>
          <w:sz w:val="21"/>
          <w:szCs w:val="21"/>
          <w:highlight w:val="none"/>
          <w:u w:val="single"/>
        </w:rPr>
        <w:t xml:space="preserve">签订合同后，自收到供应商发票后10个工作日内支付合同最高限价的30%；</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进度款：第一批次供货完成经验收合格后付至合同最高限价的90%，待供货全部完成及用工人员服务期结束后付至合同实际金额的100%。</w:t>
      </w:r>
      <w:r/>
    </w:p>
    <w:p>
      <w:pPr>
        <w:pStyle w:val="1033"/>
        <w:ind w:left="0" w:firstLine="0"/>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采购包2</w:t>
      </w:r>
      <w:r>
        <w:rPr>
          <w:rFonts w:hint="eastAsia" w:ascii="宋体" w:hAnsi="宋体" w:eastAsia="宋体" w:cs="宋体"/>
          <w:color w:val="auto"/>
          <w:sz w:val="21"/>
          <w:szCs w:val="21"/>
          <w:highlight w:val="none"/>
          <w:lang w:eastAsia="zh-CN"/>
        </w:rPr>
        <w:t xml:space="preserve">付款方式：</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□全额付款：</w:t>
      </w:r>
      <w:r>
        <w:rPr>
          <w:rFonts w:hint="eastAsia" w:ascii="宋体" w:hAnsi="宋体" w:eastAsia="宋体" w:cs="宋体"/>
          <w:color w:val="auto"/>
          <w:sz w:val="21"/>
          <w:szCs w:val="21"/>
          <w:highlight w:val="none"/>
          <w:u w:val="single"/>
        </w:rPr>
        <w:t xml:space="preserve">     （应明确一次性支付合同款项的条件）                    </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分期付款：</w:t>
      </w:r>
      <w:r>
        <w:rPr>
          <w:rFonts w:hint="eastAsia" w:ascii="宋体" w:hAnsi="宋体" w:eastAsia="宋体" w:cs="宋体"/>
          <w:color w:val="auto"/>
          <w:sz w:val="21"/>
          <w:szCs w:val="21"/>
          <w:highlight w:val="none"/>
          <w:u w:val="single"/>
        </w:rPr>
        <w:t xml:space="preserve">签订合同后，自收到供应商发票后10个工作日内支付合同最高限价的30%；</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进度款：第一批次供货完成经验收合格后付至合同最高限价的90%，待供货全部完成后付至合同实际金额的100%。</w:t>
      </w:r>
      <w:r/>
    </w:p>
    <w:p>
      <w:pPr>
        <w:ind w:left="0" w:firstLine="0"/>
        <w:keepLines w:val="0"/>
        <w:keepNext w:val="0"/>
        <w:pageBreakBefore w:val="0"/>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（1）可以采用数字人民币支付。</w:t>
      </w:r>
      <w:r/>
    </w:p>
    <w:p>
      <w:pPr>
        <w:ind w:left="0" w:firstLine="0"/>
        <w:keepLines w:val="0"/>
        <w:keepNext w:val="0"/>
        <w:pageBreakBefore w:val="0"/>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）资金支付的条件：满足相应阶段的要求且收到供应商发票。</w:t>
      </w:r>
      <w:r/>
    </w:p>
    <w:p>
      <w:pPr>
        <w:ind w:left="0" w:firstLine="0"/>
        <w:keepLines w:val="0"/>
        <w:keepNext w:val="0"/>
        <w:pageBreakBefore w:val="0"/>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）在签订合同时，供应商明确表示无需预付款或者主动要求降低预付款比例的，采购人可不适用前述规定。</w:t>
      </w:r>
      <w:r/>
    </w:p>
    <w:p>
      <w:pPr>
        <w:ind w:left="0" w:firstLine="0"/>
        <w:keepLines w:val="0"/>
        <w:keepNext w:val="0"/>
        <w:pageBreakBefore w:val="0"/>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）剩余资金</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zh-CN"/>
        </w:rPr>
        <w:t xml:space="preserve">可根据本地重大动物疫病实际流行发生情况及工作需要自行决定所需试剂种类及发货数量。合同实际金额按最终供货数量据实结算，且不超过采购预算。</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zh-CN"/>
        </w:rPr>
        <w:t xml:space="preserve">支付此项费用外不再承担其它任何费用(包括个人)。</w:t>
      </w:r>
      <w:r/>
    </w:p>
    <w:p>
      <w:pPr>
        <w:ind w:left="0" w:firstLine="0"/>
        <w:keepLines w:val="0"/>
        <w:keepNext w:val="0"/>
        <w:pageBreakBefore w:val="0"/>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注：合同签订时，采购包与付款方式相对应。不适用采购包的付款方式可删除。</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□成本补偿：</w:t>
      </w:r>
      <w:r>
        <w:rPr>
          <w:rFonts w:hint="eastAsia" w:ascii="宋体" w:hAnsi="宋体" w:eastAsia="宋体" w:cs="宋体"/>
          <w:color w:val="auto"/>
          <w:sz w:val="21"/>
          <w:szCs w:val="21"/>
          <w:highlight w:val="none"/>
          <w:u w:val="single"/>
        </w:rPr>
        <w:t xml:space="preserve">     /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□绩效激励：</w:t>
      </w:r>
      <w:r>
        <w:rPr>
          <w:rFonts w:hint="eastAsia" w:ascii="宋体" w:hAnsi="宋体" w:eastAsia="宋体" w:cs="宋体"/>
          <w:color w:val="auto"/>
          <w:sz w:val="21"/>
          <w:szCs w:val="21"/>
          <w:highlight w:val="none"/>
          <w:u w:val="single"/>
        </w:rPr>
        <w:t xml:space="preserve">    /                                                  </w:t>
      </w:r>
      <w:r/>
    </w:p>
    <w:p>
      <w:pPr>
        <w:numPr>
          <w:ilvl w:val="0"/>
          <w:numId w:val="5"/>
        </w:numPr>
        <w:ind w:left="0" w:firstLine="0"/>
        <w:keepLines w:val="0"/>
        <w:keepNext w:val="0"/>
        <w:pageBreakBefore w:val="0"/>
        <w:spacing w:line="440" w:lineRule="exac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合同履行</w:t>
      </w:r>
      <w:r/>
    </w:p>
    <w:p>
      <w:pPr>
        <w:ind w:left="0" w:firstLine="0"/>
        <w:keepLines w:val="0"/>
        <w:keepNext w:val="0"/>
        <w:pageBreakBefore w:val="0"/>
        <w:spacing w:line="440" w:lineRule="exact"/>
        <w:rPr>
          <w:rFonts w:hint="eastAsia" w:ascii="宋体" w:hAnsi="宋体" w:eastAsia="宋体" w:cs="宋体"/>
          <w:b/>
          <w:color w:val="auto"/>
          <w:sz w:val="21"/>
          <w:szCs w:val="21"/>
          <w:highlight w:val="none"/>
          <w:u w:val="single"/>
        </w:rPr>
      </w:pPr>
      <w:r>
        <w:rPr>
          <w:rFonts w:hint="eastAsia" w:ascii="宋体" w:hAnsi="宋体" w:eastAsia="宋体" w:cs="宋体"/>
          <w:bCs/>
          <w:color w:val="auto"/>
          <w:sz w:val="21"/>
          <w:szCs w:val="21"/>
          <w:highlight w:val="none"/>
        </w:rPr>
        <w:t xml:space="preserve">（1）交货时间：</w:t>
      </w:r>
      <w:r>
        <w:rPr>
          <w:rFonts w:hint="eastAsia" w:ascii="宋体" w:hAnsi="宋体" w:eastAsia="宋体" w:cs="宋体"/>
          <w:bCs/>
          <w:color w:val="auto"/>
          <w:sz w:val="21"/>
          <w:szCs w:val="21"/>
          <w:highlight w:val="none"/>
          <w:u w:val="single"/>
        </w:rPr>
        <w:t xml:space="preserve">合同签订后履约期限1年。按采购单位用量需求分批次供货。</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（2）交货地点</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u w:val="single"/>
        </w:rPr>
        <w:t xml:space="preserve">收货方指定地点。</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（3）履约担保：</w:t>
      </w:r>
      <w:r>
        <w:rPr>
          <w:rFonts w:hint="eastAsia" w:ascii="宋体" w:hAnsi="宋体" w:eastAsia="宋体" w:cs="宋体"/>
          <w:color w:val="auto"/>
          <w:sz w:val="21"/>
          <w:szCs w:val="21"/>
          <w:highlight w:val="none"/>
        </w:rPr>
        <w:t xml:space="preserve">是否收取履约保证金：☑是    □否</w:t>
      </w:r>
      <w:r/>
    </w:p>
    <w:p>
      <w:pPr>
        <w:pStyle w:val="1032"/>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t xml:space="preserve">收取履约保证金形式：</w:t>
      </w:r>
      <w:r>
        <w:rPr>
          <w:rFonts w:hint="eastAsia" w:ascii="宋体" w:hAnsi="宋体" w:eastAsia="宋体" w:cs="宋体"/>
          <w:bCs/>
          <w:color w:val="auto"/>
          <w:sz w:val="21"/>
          <w:szCs w:val="21"/>
          <w:highlight w:val="none"/>
          <w:u w:val="single"/>
        </w:rPr>
        <w:t xml:space="preserve">                            </w:t>
      </w:r>
      <w:r/>
    </w:p>
    <w:p>
      <w:pPr>
        <w:pStyle w:val="1032"/>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收取履约保证金金额：</w:t>
      </w:r>
      <w:r>
        <w:rPr>
          <w:rFonts w:hint="eastAsia" w:ascii="宋体" w:hAnsi="宋体" w:eastAsia="宋体" w:cs="宋体"/>
          <w:color w:val="auto"/>
          <w:sz w:val="21"/>
          <w:szCs w:val="21"/>
          <w:highlight w:val="none"/>
          <w:u w:val="single"/>
        </w:rPr>
        <w:t xml:space="preserve">                            </w:t>
      </w:r>
      <w:r/>
    </w:p>
    <w:p>
      <w:pPr>
        <w:ind w:left="0" w:firstLine="0"/>
        <w:keepLines w:val="0"/>
        <w:keepNext w:val="0"/>
        <w:pageBreakBefore w:val="0"/>
        <w:spacing w:line="44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     履约担保期限：</w:t>
      </w:r>
      <w:r>
        <w:rPr>
          <w:rFonts w:hint="eastAsia" w:ascii="宋体" w:hAnsi="宋体" w:eastAsia="宋体" w:cs="宋体"/>
          <w:bCs/>
          <w:color w:val="auto"/>
          <w:sz w:val="21"/>
          <w:szCs w:val="21"/>
          <w:highlight w:val="none"/>
          <w:u w:val="single"/>
        </w:rPr>
        <w:t xml:space="preserve">   履约验收合格为止。             </w:t>
      </w:r>
      <w:r/>
    </w:p>
    <w:p>
      <w:pPr>
        <w:numPr>
          <w:ilvl w:val="0"/>
          <w:numId w:val="5"/>
        </w:numPr>
        <w:ind w:left="0" w:firstLine="0"/>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合同验收</w:t>
      </w:r>
      <w:r/>
    </w:p>
    <w:p>
      <w:pPr>
        <w:numPr>
          <w:ilvl w:val="0"/>
          <w:numId w:val="6"/>
        </w:num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验收组织方式：</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自行组织 </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委托第三方组织</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验收主体：</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泗洪县畜牧兽医站</w:t>
      </w:r>
      <w:r>
        <w:rPr>
          <w:rFonts w:hint="eastAsia" w:ascii="宋体" w:hAnsi="宋体" w:eastAsia="宋体" w:cs="宋体"/>
          <w:bCs/>
          <w:color w:val="auto"/>
          <w:sz w:val="21"/>
          <w:szCs w:val="21"/>
          <w:highlight w:val="none"/>
          <w:u w:val="single"/>
        </w:rPr>
        <w:t xml:space="preserve"> </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是否邀请本项目的其他投标人参加验收：</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是否邀请专家参加验收：</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是  </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是否邀请服务对象参加验收：</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是否邀请第三方检测机构参加验收：</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是否进行抽查检测：</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是，抽查比例：</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是否存在破坏性检测：</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是，</w:t>
      </w:r>
      <w:r>
        <w:rPr>
          <w:rFonts w:hint="eastAsia" w:ascii="宋体" w:hAnsi="宋体" w:eastAsia="宋体" w:cs="宋体"/>
          <w:bCs/>
          <w:color w:val="auto"/>
          <w:sz w:val="21"/>
          <w:szCs w:val="21"/>
          <w:highlight w:val="none"/>
          <w:u w:val="single"/>
        </w:rPr>
        <w:t xml:space="preserve">（应明确对被破坏的检测产品的处理方式）</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验收组织的其他事项：</w:t>
      </w:r>
      <w:r>
        <w:rPr>
          <w:rFonts w:hint="eastAsia" w:ascii="宋体" w:hAnsi="宋体" w:eastAsia="宋体" w:cs="宋体"/>
          <w:bCs/>
          <w:color w:val="auto"/>
          <w:sz w:val="21"/>
          <w:szCs w:val="21"/>
          <w:highlight w:val="none"/>
          <w:u w:val="single"/>
        </w:rPr>
        <w:t xml:space="preserve"> 无 </w:t>
      </w:r>
      <w:r/>
    </w:p>
    <w:p>
      <w:pPr>
        <w:ind w:left="0" w:firstLine="0"/>
        <w:keepLines w:val="0"/>
        <w:keepNext w:val="0"/>
        <w:pageBreakBefore w:val="0"/>
        <w:spacing w:line="44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（2）履约验收时间：</w:t>
      </w:r>
      <w:r>
        <w:rPr>
          <w:rFonts w:hint="eastAsia" w:ascii="宋体" w:hAnsi="宋体" w:eastAsia="宋体" w:cs="宋体"/>
          <w:bCs/>
          <w:color w:val="auto"/>
          <w:sz w:val="21"/>
          <w:szCs w:val="21"/>
          <w:highlight w:val="none"/>
          <w:u w:val="single"/>
        </w:rPr>
        <w:t xml:space="preserve">投标人提出验收申请之日起 3日内组织验收。 </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（3）履约验收方式：</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一次性验收         </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分期/分项验收：</w:t>
      </w:r>
      <w:r>
        <w:rPr>
          <w:rFonts w:hint="eastAsia" w:ascii="宋体" w:hAnsi="宋体" w:eastAsia="宋体" w:cs="宋体"/>
          <w:bCs/>
          <w:color w:val="auto"/>
          <w:sz w:val="21"/>
          <w:szCs w:val="21"/>
          <w:highlight w:val="none"/>
          <w:u w:val="single"/>
        </w:rPr>
        <w:t xml:space="preserve"> （应明确分期</w:t>
      </w:r>
      <w:r>
        <w:rPr>
          <w:rFonts w:hint="eastAsia" w:ascii="宋体" w:hAnsi="宋体" w:eastAsia="宋体" w:cs="宋体"/>
          <w:bCs/>
          <w:color w:val="auto"/>
          <w:sz w:val="21"/>
          <w:szCs w:val="21"/>
          <w:highlight w:val="none"/>
          <w:u w:val="single"/>
          <w:lang w:val="en"/>
        </w:rPr>
        <w:t xml:space="preserve">/分项验收的工作安排</w:t>
      </w:r>
      <w:r>
        <w:rPr>
          <w:rFonts w:hint="eastAsia" w:ascii="宋体" w:hAnsi="宋体" w:eastAsia="宋体" w:cs="宋体"/>
          <w:bCs/>
          <w:color w:val="auto"/>
          <w:sz w:val="21"/>
          <w:szCs w:val="21"/>
          <w:highlight w:val="none"/>
          <w:u w:val="single"/>
        </w:rPr>
        <w:t xml:space="preserve">）</w:t>
      </w:r>
      <w:r/>
    </w:p>
    <w:p>
      <w:pPr>
        <w:numPr>
          <w:ilvl w:val="0"/>
          <w:numId w:val="7"/>
        </w:num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履约验收程序：</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合同签订生效后，成交单位按照采购人需求分批次供货，投标人将第一批次货物送达后，采购方对首批货物的数量、品牌、规格、技术参数、运输保存方式等进行检查验收并出具验收报告及签收单；待合同履行期满，全部货物供货完毕后由成交单位向采购人提交技术资料、采购方出具的验收报告、签收单以及终验申请单，采购人收到申请后</w:t>
      </w:r>
      <w:r>
        <w:rPr>
          <w:rFonts w:hint="eastAsia" w:ascii="宋体" w:hAnsi="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u w:val="single"/>
        </w:rPr>
        <w:t xml:space="preserve">个工作日内组织终验且验收无问题后签署验收报告。</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采购人成立验收小组，按照采购合同的约定对中标人的履约情况进行验收。验收时，采购人按照采购合同的约定对每一项技术、商务要求的履约情况进行确认。验收结束后，验收小组出具验收报告，列明各项标准的验收情况及项目总体评价，由验收双方共同签署。验收不合格的项目，成交单位应无条件退货或换货。采购合同的履行、违约责任和解决争议的方式等适用《民法典》。中标人在履约过程中有政府采购法律法规规定的违法违规情形的，采购人将及时报告本级财政部门。</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③如有必要，采购人邀请参加本项目的其他供应商或第三方专业机构及专家参与验收，相关意见将作为验收书的参考资。</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④若因中标人原因造成无法验收通过的，采购人将拒绝付款，并追究中标人的违约责任。</w:t>
      </w:r>
      <w:r>
        <w:rPr>
          <w:rFonts w:hint="eastAsia" w:ascii="宋体" w:hAnsi="宋体" w:eastAsia="宋体" w:cs="宋体"/>
          <w:color w:val="auto"/>
          <w:sz w:val="21"/>
          <w:szCs w:val="21"/>
          <w:highlight w:val="none"/>
        </w:rPr>
        <w:t xml:space="preserve">（5）履约验收的内容:按照采购合同的约定对每一项技术、服务、安全标准的履约情况进行确认。</w:t>
      </w:r>
      <w:r/>
    </w:p>
    <w:p>
      <w:pPr>
        <w:pStyle w:val="1032"/>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（6）履约验收标准:依据招标文件上的技术规格要求和国家有关质量标准，同时</w:t>
      </w:r>
      <w:r>
        <w:rPr>
          <w:rFonts w:hint="eastAsia" w:ascii="宋体" w:hAnsi="宋体" w:eastAsia="宋体" w:cs="宋体"/>
          <w:color w:val="auto"/>
          <w:sz w:val="21"/>
          <w:szCs w:val="21"/>
          <w:highlight w:val="none"/>
          <w:lang w:val="en-US" w:eastAsia="zh-CN"/>
        </w:rPr>
        <w:t xml:space="preserve">服从</w:t>
      </w:r>
      <w:r>
        <w:rPr>
          <w:rFonts w:hint="eastAsia" w:ascii="宋体" w:hAnsi="宋体" w:eastAsia="宋体" w:cs="宋体"/>
          <w:color w:val="auto"/>
          <w:sz w:val="21"/>
          <w:szCs w:val="21"/>
          <w:highlight w:val="none"/>
        </w:rPr>
        <w:t xml:space="preserve">甲方安排要求。</w:t>
      </w:r>
      <w:r/>
    </w:p>
    <w:p>
      <w:pPr>
        <w:pStyle w:val="1032"/>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（7）是否以采购活动中投标人提供的样品作为参考：</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（8）履约验收其他事项：</w:t>
      </w:r>
      <w:r>
        <w:rPr>
          <w:rFonts w:hint="eastAsia" w:ascii="宋体" w:hAnsi="宋体" w:cs="宋体"/>
          <w:bCs/>
          <w:color w:val="auto"/>
          <w:sz w:val="21"/>
          <w:szCs w:val="21"/>
          <w:highlight w:val="none"/>
          <w:u w:val="single"/>
          <w:lang w:val="en-US" w:eastAsia="zh-CN"/>
        </w:rPr>
        <w:t xml:space="preserve">验收专家费由中标方承担</w:t>
      </w:r>
      <w:r>
        <w:rPr>
          <w:rFonts w:hint="eastAsia" w:ascii="宋体" w:hAnsi="宋体" w:eastAsia="宋体" w:cs="宋体"/>
          <w:bCs/>
          <w:color w:val="auto"/>
          <w:sz w:val="21"/>
          <w:szCs w:val="21"/>
          <w:highlight w:val="none"/>
          <w:u w:val="single"/>
        </w:rPr>
        <w:t xml:space="preserve">。</w:t>
      </w:r>
      <w:r/>
    </w:p>
    <w:p>
      <w:pPr>
        <w:numPr>
          <w:ilvl w:val="0"/>
          <w:numId w:val="5"/>
        </w:numPr>
        <w:ind w:left="0" w:firstLine="0"/>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组成合同的文件</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本协议书与下列文件一起构成合同文件，如下述文件之间有任何抵触、矛盾或歧义，应按以下顺序解释：</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（1）政府采购合同协议书及其变更、补充协议</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（2）政府采购合同专用条款</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（3）政府采购合同通用条款</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（4）中标（成交）通知书</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（5）投标（响应）文件</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（6）采购文件</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（7）有关技术文件，图纸</w:t>
      </w:r>
      <w:r/>
    </w:p>
    <w:p>
      <w:pPr>
        <w:pStyle w:val="1032"/>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（8）国家法律、行政法规和规章制度规定或合同约定的作为合同组成部分的其他文件</w:t>
      </w:r>
      <w:r/>
    </w:p>
    <w:p>
      <w:pPr>
        <w:numPr>
          <w:ilvl w:val="0"/>
          <w:numId w:val="5"/>
        </w:numPr>
        <w:ind w:left="0" w:firstLine="0"/>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合同生效</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本合同自</w:t>
      </w:r>
      <w:r>
        <w:rPr>
          <w:rFonts w:hint="eastAsia" w:ascii="宋体" w:hAnsi="宋体" w:eastAsia="宋体" w:cs="宋体"/>
          <w:color w:val="auto"/>
          <w:sz w:val="21"/>
          <w:szCs w:val="21"/>
          <w:highlight w:val="none"/>
          <w:u w:val="single"/>
        </w:rPr>
        <w:t xml:space="preserve"> 签订之日起 </w:t>
      </w:r>
      <w:r>
        <w:rPr>
          <w:rFonts w:hint="eastAsia" w:ascii="宋体" w:hAnsi="宋体" w:eastAsia="宋体" w:cs="宋体"/>
          <w:color w:val="auto"/>
          <w:sz w:val="21"/>
          <w:szCs w:val="21"/>
          <w:highlight w:val="none"/>
        </w:rPr>
        <w:t xml:space="preserve">生效。</w:t>
      </w:r>
      <w:r/>
    </w:p>
    <w:p>
      <w:pPr>
        <w:numPr>
          <w:ilvl w:val="0"/>
          <w:numId w:val="5"/>
        </w:numPr>
        <w:ind w:left="0" w:firstLine="0"/>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合同份数</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u w:val="single"/>
        </w:rPr>
        <w:t xml:space="preserve"> 肆 </w:t>
      </w:r>
      <w:r>
        <w:rPr>
          <w:rFonts w:hint="eastAsia" w:ascii="宋体" w:hAnsi="宋体" w:eastAsia="宋体" w:cs="宋体"/>
          <w:color w:val="auto"/>
          <w:sz w:val="21"/>
          <w:szCs w:val="21"/>
          <w:highlight w:val="none"/>
        </w:rPr>
        <w:t xml:space="preserve">份，甲方执</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 xml:space="preserve">份，乙方执</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 xml:space="preserve">份，均具有同等法律效力。</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合同订立时间：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合同订立地点：</w:t>
      </w:r>
      <w:r>
        <w:rPr>
          <w:rFonts w:hint="eastAsia" w:ascii="宋体" w:hAnsi="宋体" w:eastAsia="宋体" w:cs="宋体"/>
          <w:color w:val="auto"/>
          <w:sz w:val="21"/>
          <w:szCs w:val="21"/>
          <w:highlight w:val="none"/>
          <w:u w:val="single"/>
        </w:rPr>
        <w:t xml:space="preserve">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附件：具体标的及其技术要求和商务要求、联合协议、分包意向协议等。</w:t>
      </w:r>
      <w:r/>
    </w:p>
    <w:p>
      <w:pPr>
        <w:pStyle w:val="1033"/>
        <w:ind w:left="0" w:firstLine="0"/>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pStyle w:val="766"/>
        <w:ind w:left="0" w:firstLine="420"/>
        <w:pageBreakBefore w:val="0"/>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
        </w:rPr>
        <w:t xml:space="preserve">   </w:t>
      </w:r>
      <w:r/>
    </w:p>
    <w:p>
      <w:pPr>
        <w:ind w:left="0"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1033"/>
        <w:ind w:left="0" w:firstLine="42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bl>
      <w:tblPr>
        <w:tblStyle w:val="77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733"/>
        </w:trPr>
        <w:tc>
          <w:tcPr>
            <w:gridSpan w:val="2"/>
            <w:tcBorders>
              <w:bottom w:val="single" w:color="auto" w:sz="2" w:space="0"/>
              <w:right w:val="single" w:color="auto" w:sz="2" w:space="0"/>
            </w:tcBorders>
            <w:tcW w:w="2562"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乙方（投标人）</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16"/>
        </w:trPr>
        <w:tc>
          <w:tcPr>
            <w:tcBorders>
              <w:bottom w:val="single" w:color="auto" w:sz="2" w:space="0"/>
              <w:right w:val="single" w:color="auto" w:sz="2" w:space="0"/>
            </w:tcBorders>
            <w:tcW w:w="1126" w:type="pct"/>
            <w:vAlign w:val="center"/>
            <w:vMerge w:val="continue"/>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780"/>
              <w:ind w:left="0" w:firstLine="0"/>
              <w:jc w:val="left"/>
              <w:keepLines w:val="0"/>
              <w:keepNext w:val="0"/>
              <w:pageBreakBefore w:val="0"/>
              <w:spacing w:after="0"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z w:val="21"/>
                <w:szCs w:val="21"/>
                <w:highlight w:val="none"/>
              </w:rPr>
              <w:t xml:space="preserve">注：涉及联合体或其他合同主体的信息应按上表格式加列。</w:t>
            </w:r>
            <w:r/>
          </w:p>
        </w:tc>
      </w:tr>
    </w:tbl>
    <w:p>
      <w:pPr>
        <w:pStyle w:val="766"/>
        <w:ind w:left="0" w:firstLine="420"/>
        <w:jc w:val="center"/>
        <w:pageBreakBefore w:val="0"/>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br w:type="page" w:clear="all"/>
      </w:r>
      <w:bookmarkStart w:id="152" w:name="_Toc27624"/>
      <w:r>
        <w:rPr>
          <w:rFonts w:hint="eastAsia" w:ascii="宋体" w:hAnsi="宋体" w:eastAsia="宋体" w:cs="宋体"/>
          <w:b/>
          <w:bCs/>
          <w:color w:val="auto"/>
          <w:sz w:val="32"/>
          <w:szCs w:val="32"/>
          <w:highlight w:val="none"/>
        </w:rPr>
        <w:t xml:space="preserve">第二节 政府采购合同通用条款</w:t>
      </w:r>
      <w:bookmarkEnd w:id="152"/>
      <w:r/>
      <w:r/>
    </w:p>
    <w:p>
      <w:pPr>
        <w:ind w:left="0" w:firstLine="422"/>
        <w:jc w:val="left"/>
        <w:pageBreakBefore w:val="0"/>
        <w:spacing w:line="440" w:lineRule="exact"/>
        <w:tabs>
          <w:tab w:val="left" w:pos="8820" w:leader="none"/>
          <w:tab w:val="left" w:pos="9345" w:leader="none"/>
          <w:tab w:val="left" w:pos="9765" w:leader="none"/>
        </w:tabs>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1. </w:t>
      </w:r>
      <w:r>
        <w:rPr>
          <w:rFonts w:hint="eastAsia" w:ascii="宋体" w:hAnsi="宋体" w:eastAsia="宋体" w:cs="宋体"/>
          <w:b/>
          <w:bCs/>
          <w:color w:val="auto"/>
          <w:sz w:val="21"/>
          <w:szCs w:val="21"/>
          <w:highlight w:val="none"/>
        </w:rPr>
        <w:t xml:space="preserve">定义</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1.1合同当事人</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（1）采购人（以下称甲方）是指使用财政性资金，通过政府采购方式向投标人购买货物及其相关服务的国家机关、事业单位、团体组织。</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（2）投标人（以下称乙方）是指参加政府采购活动并且中标（成交），向采购人提供合同约定的货物及其相关服务的法人、非法人组织或者自然人。</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（3）其他合同主体是指除采购人和投标人以外，</w:t>
      </w:r>
      <w:r>
        <w:rPr>
          <w:rFonts w:hint="eastAsia" w:ascii="宋体" w:hAnsi="宋体" w:eastAsia="宋体" w:cs="宋体"/>
          <w:bCs/>
          <w:color w:val="auto"/>
          <w:sz w:val="21"/>
          <w:szCs w:val="21"/>
          <w:highlight w:val="none"/>
        </w:rPr>
        <w:t xml:space="preserve">依法参与合同缔结或履行，享有权利、承担义务的合同当事人</w:t>
      </w:r>
      <w:r>
        <w:rPr>
          <w:rFonts w:hint="eastAsia" w:ascii="宋体" w:hAnsi="宋体" w:eastAsia="宋体" w:cs="宋体"/>
          <w:color w:val="auto"/>
          <w:sz w:val="21"/>
          <w:szCs w:val="21"/>
          <w:highlight w:val="none"/>
        </w:rPr>
        <w:t xml:space="preserve">。</w:t>
      </w:r>
      <w:r/>
    </w:p>
    <w:p>
      <w:pPr>
        <w:ind w:left="0" w:firstLine="420"/>
        <w:jc w:val="left"/>
        <w:pageBreakBefore w:val="0"/>
        <w:spacing w:line="440" w:lineRule="exact"/>
        <w:tabs>
          <w:tab w:val="left" w:pos="570" w:leader="none"/>
          <w:tab w:val="left" w:pos="9240" w:leader="none"/>
          <w:tab w:val="left" w:pos="955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1.2本合同下列术语应解释为：</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（1）“合同”系指</w:t>
      </w:r>
      <w:r>
        <w:rPr>
          <w:rFonts w:hint="eastAsia" w:ascii="宋体" w:hAnsi="宋体" w:eastAsia="宋体" w:cs="宋体"/>
          <w:bCs/>
          <w:color w:val="auto"/>
          <w:sz w:val="21"/>
          <w:szCs w:val="21"/>
          <w:highlight w:val="none"/>
        </w:rPr>
        <w:t xml:space="preserve">合同当事人意思表示达成一致的任何协议，包括签署的</w:t>
      </w:r>
      <w:r>
        <w:rPr>
          <w:rFonts w:hint="eastAsia" w:ascii="宋体" w:hAnsi="宋体" w:eastAsia="宋体" w:cs="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firstLine="420"/>
        <w:jc w:val="left"/>
        <w:pageBreakBefore w:val="0"/>
        <w:spacing w:line="440" w:lineRule="exact"/>
        <w:tabs>
          <w:tab w:val="left" w:pos="570" w:leader="none"/>
          <w:tab w:val="left" w:pos="9240" w:leader="none"/>
          <w:tab w:val="left" w:pos="955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（2）“合同价款”系指根据本合同规定乙方在全面履行合同义务后甲方应支付给乙方的价款。</w:t>
      </w:r>
      <w:r/>
    </w:p>
    <w:p>
      <w:pPr>
        <w:ind w:left="0" w:firstLine="420"/>
        <w:jc w:val="left"/>
        <w:pageBreakBefore w:val="0"/>
        <w:spacing w:line="440" w:lineRule="exact"/>
        <w:tabs>
          <w:tab w:val="left" w:pos="570" w:leader="none"/>
          <w:tab w:val="left" w:pos="9240" w:leader="none"/>
          <w:tab w:val="left" w:pos="955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（3）“货物”系指乙方根据本合同规定须向甲方提供的各种形态和种类的物品，包括原材料、设备、产品（包括软件）及相关的其</w:t>
      </w:r>
      <w:r>
        <w:rPr>
          <w:rFonts w:hint="eastAsia" w:ascii="宋体" w:hAnsi="宋体" w:eastAsia="宋体" w:cs="宋体"/>
          <w:color w:val="auto"/>
          <w:sz w:val="21"/>
          <w:szCs w:val="21"/>
          <w:highlight w:val="none"/>
          <w:lang w:val="en-US" w:eastAsia="zh-CN"/>
        </w:rPr>
        <w:t xml:space="preserve">他</w:t>
      </w:r>
      <w:r>
        <w:rPr>
          <w:rFonts w:hint="eastAsia" w:ascii="宋体" w:hAnsi="宋体" w:eastAsia="宋体" w:cs="宋体"/>
          <w:color w:val="auto"/>
          <w:sz w:val="21"/>
          <w:szCs w:val="21"/>
          <w:highlight w:val="none"/>
        </w:rPr>
        <w:t xml:space="preserve">备品备件、工具、手册及</w:t>
      </w:r>
      <w:r>
        <w:rPr>
          <w:rFonts w:hint="eastAsia" w:ascii="宋体" w:hAnsi="宋体" w:eastAsia="宋体" w:cs="宋体"/>
          <w:color w:val="auto"/>
          <w:sz w:val="21"/>
          <w:szCs w:val="21"/>
          <w:highlight w:val="none"/>
          <w:lang w:val="en"/>
        </w:rPr>
        <w:t xml:space="preserve">其他</w:t>
      </w:r>
      <w:r>
        <w:rPr>
          <w:rFonts w:hint="eastAsia" w:ascii="宋体" w:hAnsi="宋体" w:eastAsia="宋体" w:cs="宋体"/>
          <w:color w:val="auto"/>
          <w:sz w:val="21"/>
          <w:szCs w:val="21"/>
          <w:highlight w:val="none"/>
        </w:rPr>
        <w:t xml:space="preserve">技术资料和材料等。</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（4）“相关服务”系指根据合同规定，乙方应提供的与货物有关的技术、管理和</w:t>
      </w:r>
      <w:r>
        <w:rPr>
          <w:rFonts w:hint="eastAsia" w:ascii="宋体" w:hAnsi="宋体" w:eastAsia="宋体" w:cs="宋体"/>
          <w:color w:val="auto"/>
          <w:sz w:val="21"/>
          <w:szCs w:val="21"/>
          <w:highlight w:val="none"/>
          <w:lang w:val="en"/>
        </w:rPr>
        <w:t xml:space="preserve">其他</w:t>
      </w:r>
      <w:r>
        <w:rPr>
          <w:rFonts w:hint="eastAsia" w:ascii="宋体" w:hAnsi="宋体" w:eastAsia="宋体" w:cs="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1"/>
          <w:szCs w:val="21"/>
          <w:highlight w:val="none"/>
          <w:lang w:val="en"/>
        </w:rPr>
        <w:t xml:space="preserve">其他</w:t>
      </w:r>
      <w:r>
        <w:rPr>
          <w:rFonts w:hint="eastAsia" w:ascii="宋体" w:hAnsi="宋体" w:eastAsia="宋体" w:cs="宋体"/>
          <w:color w:val="auto"/>
          <w:sz w:val="21"/>
          <w:szCs w:val="21"/>
          <w:highlight w:val="none"/>
        </w:rPr>
        <w:t xml:space="preserve">义务。</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left="0" w:firstLine="420"/>
        <w:jc w:val="left"/>
        <w:pageBreakBefore w:val="0"/>
        <w:spacing w:line="440" w:lineRule="exact"/>
        <w:tabs>
          <w:tab w:val="left" w:pos="570" w:leader="none"/>
          <w:tab w:val="left" w:pos="9240" w:leader="none"/>
          <w:tab w:val="left" w:pos="955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w:t>
      </w:r>
      <w:r/>
    </w:p>
    <w:p>
      <w:pPr>
        <w:ind w:left="0" w:firstLine="420"/>
        <w:jc w:val="left"/>
        <w:pageBreakBefore w:val="0"/>
        <w:spacing w:line="440" w:lineRule="exact"/>
        <w:tabs>
          <w:tab w:val="left" w:pos="570" w:leader="none"/>
          <w:tab w:val="left" w:pos="9240" w:leader="none"/>
          <w:tab w:val="left" w:pos="955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（7）其他术语解释，见【</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w:t>
      </w:r>
      <w:r/>
    </w:p>
    <w:p>
      <w:pPr>
        <w:numPr>
          <w:ilvl w:val="0"/>
          <w:numId w:val="8"/>
        </w:num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合同标的及金额</w:t>
      </w:r>
      <w:r/>
    </w:p>
    <w:p>
      <w:pPr>
        <w:ind w:left="0" w:firstLine="420"/>
        <w:jc w:val="left"/>
        <w:pageBreakBefore w:val="0"/>
        <w:spacing w:line="440" w:lineRule="exact"/>
        <w:rPr>
          <w:rFonts w:hint="eastAsia" w:ascii="宋体" w:hAnsi="宋体" w:eastAsia="宋体" w:cs="宋体"/>
          <w:b/>
          <w:bCs/>
          <w:i/>
          <w:iCs/>
          <w:color w:val="auto"/>
          <w:sz w:val="21"/>
          <w:szCs w:val="21"/>
          <w:highlight w:val="none"/>
        </w:rPr>
      </w:pPr>
      <w:r>
        <w:rPr>
          <w:rFonts w:hint="eastAsia" w:ascii="宋体" w:hAnsi="宋体" w:eastAsia="宋体" w:cs="宋体"/>
          <w:color w:val="auto"/>
          <w:sz w:val="21"/>
          <w:szCs w:val="21"/>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auto"/>
          <w:sz w:val="21"/>
          <w:szCs w:val="21"/>
          <w:highlight w:val="none"/>
          <w:lang w:val="en"/>
        </w:rPr>
        <w:t xml:space="preserve">其他</w:t>
      </w:r>
      <w:r>
        <w:rPr>
          <w:rFonts w:hint="eastAsia" w:ascii="宋体" w:hAnsi="宋体" w:eastAsia="宋体" w:cs="宋体"/>
          <w:color w:val="auto"/>
          <w:sz w:val="21"/>
          <w:szCs w:val="21"/>
          <w:highlight w:val="none"/>
        </w:rPr>
        <w:t xml:space="preserve">任何费用。</w:t>
      </w:r>
      <w:r/>
    </w:p>
    <w:p>
      <w:pPr>
        <w:ind w:left="0" w:firstLine="422"/>
        <w:jc w:val="left"/>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 履行合同的时间、地点和方式</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乙方应当在约定的时间、地点，按照约定方式履行合同。</w:t>
      </w:r>
      <w:r/>
    </w:p>
    <w:p>
      <w:p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 甲方的权利和义务</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甲方有权要求乙方对缺陷部分予以修复，并按合同约定享有货物保修及其他合同约定的权利。</w:t>
      </w:r>
      <w:r/>
    </w:p>
    <w:p>
      <w:pPr>
        <w:ind w:left="0"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甲方应当按照合同约定及时对交付的货物进行验收，未在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约定的期限内对乙方履约提出任何异议或者向乙方作出任何说明的，视为验收通过。</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 甲方应当根据合同约定及时向乙方支付合同价款，不得以内部人员变更、履行内部付款流程等为由，拒绝或迟延支付。</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 国家法律法规规定及</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约定应由甲方承担的其他义务和责任。</w:t>
      </w:r>
      <w:r/>
    </w:p>
    <w:p>
      <w:p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 乙方的权利和义务</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签署合同后，乙方应确定项目负责人（或项目联系人），负责与本合同有关的事务。</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79"/>
        <w:ind w:left="0"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5.3乙方有权根据合同约定向甲方收取合同价款。</w:t>
      </w:r>
      <w:r/>
    </w:p>
    <w:p>
      <w:pPr>
        <w:pStyle w:val="779"/>
        <w:ind w:left="0"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5.4国家法律法规规定及</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约定应由乙方承担的其他义务和责任。</w:t>
      </w:r>
      <w:r/>
    </w:p>
    <w:p>
      <w:pPr>
        <w:numPr>
          <w:ilvl w:val="0"/>
          <w:numId w:val="9"/>
        </w:num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合同履行</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甲乙双方应当按照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约定顺序履行合同义务；如果没有先后顺序的，应当同时履行。</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 货物包装、运输、保险和交付要求</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本合同</w:t>
      </w:r>
      <w:r>
        <w:rPr>
          <w:rFonts w:hint="eastAsia" w:ascii="宋体" w:hAnsi="宋体" w:eastAsia="宋体" w:cs="宋体"/>
          <w:bCs/>
          <w:color w:val="auto"/>
          <w:sz w:val="21"/>
          <w:szCs w:val="21"/>
          <w:highlight w:val="none"/>
        </w:rPr>
        <w:t xml:space="preserve">涉及商品包装、快递包装的，</w:t>
      </w:r>
      <w:r>
        <w:rPr>
          <w:rFonts w:hint="eastAsia" w:ascii="宋体" w:hAnsi="宋体" w:eastAsia="宋体" w:cs="宋体"/>
          <w:color w:val="auto"/>
          <w:sz w:val="21"/>
          <w:szCs w:val="21"/>
          <w:highlight w:val="none"/>
        </w:rPr>
        <w:t xml:space="preserve">除</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bCs/>
          <w:color w:val="auto"/>
          <w:sz w:val="21"/>
          <w:szCs w:val="21"/>
          <w:highlight w:val="none"/>
        </w:rPr>
        <w:t xml:space="preserve">另有约定外，</w:t>
      </w:r>
      <w:r>
        <w:rPr>
          <w:rFonts w:hint="eastAsia" w:ascii="宋体" w:hAnsi="宋体" w:eastAsia="宋体" w:cs="宋体"/>
          <w:color w:val="auto"/>
          <w:sz w:val="21"/>
          <w:szCs w:val="21"/>
          <w:highlight w:val="none"/>
        </w:rPr>
        <w:t xml:space="preserve">包装应适应远距离运输、防潮、防震、防锈和防野蛮装卸等要求，确保货物安全无损地运抵</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bCs/>
          <w:color w:val="auto"/>
          <w:sz w:val="21"/>
          <w:szCs w:val="21"/>
          <w:highlight w:val="none"/>
        </w:rPr>
        <w:t xml:space="preserve">约定的</w:t>
      </w:r>
      <w:r>
        <w:rPr>
          <w:rFonts w:hint="eastAsia" w:ascii="宋体" w:hAnsi="宋体" w:eastAsia="宋体" w:cs="宋体"/>
          <w:color w:val="auto"/>
          <w:sz w:val="21"/>
          <w:szCs w:val="21"/>
          <w:highlight w:val="none"/>
        </w:rPr>
        <w:t xml:space="preserve">指定现场。</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bCs/>
          <w:color w:val="auto"/>
          <w:sz w:val="21"/>
          <w:szCs w:val="21"/>
          <w:highlight w:val="none"/>
        </w:rPr>
        <w:t xml:space="preserve">另有约定外，</w:t>
      </w:r>
      <w:r>
        <w:rPr>
          <w:rFonts w:hint="eastAsia" w:ascii="宋体" w:hAnsi="宋体" w:eastAsia="宋体" w:cs="宋体"/>
          <w:color w:val="auto"/>
          <w:sz w:val="21"/>
          <w:szCs w:val="21"/>
          <w:highlight w:val="none"/>
        </w:rPr>
        <w:t xml:space="preserve">乙方负责办理将货物运抵本合同规定的交货地点，并装卸、交付至甲方的一切运输事项，相关费用应包含在合同价款中。</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货物保险要求按</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bCs/>
          <w:color w:val="auto"/>
          <w:sz w:val="21"/>
          <w:szCs w:val="21"/>
          <w:highlight w:val="none"/>
        </w:rPr>
        <w:t xml:space="preserve">规定执行</w:t>
      </w:r>
      <w:r>
        <w:rPr>
          <w:rFonts w:hint="eastAsia" w:ascii="宋体" w:hAnsi="宋体" w:eastAsia="宋体" w:cs="宋体"/>
          <w:color w:val="auto"/>
          <w:sz w:val="21"/>
          <w:szCs w:val="21"/>
          <w:highlight w:val="none"/>
        </w:rPr>
        <w:t xml:space="preserve">。</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 乙方在运输到达之前应提前通知甲方，并提示货物运输装卸的注意事项，甲方配合乙方做好货物的接收工作。</w:t>
      </w:r>
      <w:r/>
    </w:p>
    <w:p>
      <w:pPr>
        <w:pStyle w:val="1032"/>
        <w:ind w:left="0"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 如因包装、运输问题导致货物损毁、丢失或者品质下降，甲方有权要求降价、换货、拒收部分或整批货物，由此产生的费用和损失，均由乙方承担。</w:t>
      </w:r>
      <w:r/>
    </w:p>
    <w:p>
      <w:pPr>
        <w:ind w:left="0" w:firstLine="422"/>
        <w:jc w:val="left"/>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 质量标准和保证</w:t>
      </w:r>
      <w:r/>
    </w:p>
    <w:p>
      <w:pPr>
        <w:pStyle w:val="784"/>
        <w:ind w:left="0" w:firstLine="420"/>
        <w:jc w:val="left"/>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8.1 质量标准</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84"/>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（2）采用中华人民共和国法定计量单位。</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（3）乙方所提供的货物应符合国家有关安全、环保、卫生的规定。</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保证</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规定或乙方书面承诺（两者以较长的为准）的质量保证期内，本保证保持有效。</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（2）在质量保证期内所发现的缺陷，甲方应尽快以书面形式通知乙方。</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（3）乙方收到通知后，应在</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规定的响应时间内以合理的速度免费维修或更换有缺陷的货物或部件。</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9. 权利瑕疵担保</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乙方保证对其出售的货物享有合法的权利。</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乙方保证在交付的货物上不存在抵押权等担保物权。</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 如甲方使用上述货物构成对第三人侵权的，则由乙方承担全部责任。</w:t>
      </w:r>
      <w:r/>
    </w:p>
    <w:p>
      <w:p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10. 知识产权保护</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乙方对其所销售的货物应当享有知识产权或经权利人合法授权，保证没有侵犯任何第三人的知识产权等权利。</w:t>
      </w:r>
      <w:bookmarkStart w:id="153" w:name="_Hlk163047038"/>
      <w:r>
        <w:rPr>
          <w:rFonts w:hint="eastAsia" w:ascii="宋体" w:hAnsi="宋体" w:eastAsia="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53"/>
      <w:r>
        <w:rPr>
          <w:rFonts w:hint="eastAsia" w:ascii="宋体" w:hAnsi="宋体" w:eastAsia="宋体" w:cs="宋体"/>
          <w:color w:val="auto"/>
          <w:sz w:val="21"/>
          <w:szCs w:val="21"/>
          <w:highlight w:val="none"/>
        </w:rPr>
        <w:t xml:space="preserve">。</w:t>
      </w:r>
      <w:r/>
    </w:p>
    <w:p>
      <w:p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11. 保密义务</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中约定。</w:t>
      </w:r>
      <w:r/>
    </w:p>
    <w:p>
      <w:p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 合同价款支付</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合同价款支付按照国库集中支付制度及财政管理相关规定执行。</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】中约定。</w:t>
      </w:r>
      <w:r/>
    </w:p>
    <w:p>
      <w:pPr>
        <w:pStyle w:val="779"/>
        <w:ind w:left="0" w:firstLine="422"/>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 履约保证金</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乙方</w:t>
      </w:r>
      <w:r>
        <w:rPr>
          <w:rFonts w:hint="eastAsia" w:ascii="宋体" w:hAnsi="宋体" w:eastAsia="宋体" w:cs="宋体"/>
          <w:color w:val="auto"/>
          <w:sz w:val="21"/>
          <w:szCs w:val="21"/>
          <w:highlight w:val="none"/>
          <w:lang w:val="zh-CN"/>
        </w:rPr>
        <w:t xml:space="preserve">除银行电汇、网上银行、数字人民币外，</w:t>
      </w: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val="zh-CN"/>
        </w:rPr>
        <w:t xml:space="preserve">还可选用银行保函、担保公司的保证担保或保险公司的保证保险、等多种形式向</w:t>
      </w:r>
      <w:r>
        <w:rPr>
          <w:rFonts w:hint="eastAsia" w:ascii="宋体" w:hAnsi="宋体" w:eastAsia="宋体" w:cs="宋体"/>
          <w:color w:val="auto"/>
          <w:sz w:val="21"/>
          <w:szCs w:val="21"/>
          <w:highlight w:val="none"/>
        </w:rPr>
        <w:t xml:space="preserve">甲方提交。</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如果乙方出现</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甲方在项目通过验收后按照</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规定支付。</w:t>
      </w:r>
      <w:r/>
    </w:p>
    <w:p>
      <w:pPr>
        <w:ind w:left="0" w:firstLine="422"/>
        <w:jc w:val="left"/>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14. </w:t>
      </w:r>
      <w:r>
        <w:rPr>
          <w:rFonts w:hint="eastAsia" w:ascii="宋体" w:hAnsi="宋体" w:eastAsia="宋体" w:cs="宋体"/>
          <w:b/>
          <w:color w:val="auto"/>
          <w:sz w:val="21"/>
          <w:szCs w:val="21"/>
          <w:highlight w:val="none"/>
        </w:rPr>
        <w:t xml:space="preserve">售后服务</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除项目不涉及或采购活动中明确约定无须承担外，乙方还应提供下列服务：</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（1）货物的现场移动、安装、调试、启动监督及技术支持；</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（2）提供货物组装和维修所需的专用工具和辅助材料；</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约定的期限内对所有的货物实施运行监督、维修，但前提条件是该服务并不能免除乙方在质量保证期内所承担的义务；</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（4）在制造商所在地或指定现场就货物的安装、启动、运营、维护、废弃处置等对甲方操作人员进行培训；</w:t>
      </w:r>
      <w:r/>
    </w:p>
    <w:p>
      <w:pPr>
        <w:pStyle w:val="1032"/>
        <w:ind w:left="0"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（5）依照法律、行政法规的规定或者按照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约定，货物在有效使用年限届满后应予回收的，乙方负有自行或者委托第三人对货物予以回收的义务；</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规定由乙方提供的其他服务。</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乙方提供的售后服务的费用已包含在合同价款中，甲方不再另行支付。</w:t>
      </w:r>
      <w:r/>
    </w:p>
    <w:p>
      <w:p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15. 违约责任</w:t>
      </w:r>
      <w:r/>
    </w:p>
    <w:p>
      <w:pPr>
        <w:ind w:left="0" w:firstLine="420"/>
        <w:jc w:val="left"/>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15.1质量瑕疵的违约责任</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乙方提供的产品不符合合同约定的质量标准或存在产品质量缺陷，甲方有权要求乙方根据</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bCs/>
          <w:color w:val="auto"/>
          <w:sz w:val="21"/>
          <w:szCs w:val="21"/>
          <w:highlight w:val="none"/>
        </w:rPr>
        <w:t xml:space="preserve">要求</w:t>
      </w:r>
      <w:r>
        <w:rPr>
          <w:rFonts w:hint="eastAsia" w:ascii="宋体" w:hAnsi="宋体" w:eastAsia="宋体" w:cs="宋体"/>
          <w:color w:val="auto"/>
          <w:sz w:val="21"/>
          <w:szCs w:val="21"/>
          <w:highlight w:val="none"/>
        </w:rPr>
        <w:t xml:space="preserve">及时修理、重作、更换，并承担由此给甲方造成的损失。</w:t>
      </w:r>
      <w:r/>
    </w:p>
    <w:p>
      <w:pPr>
        <w:ind w:left="0" w:firstLine="420"/>
        <w:jc w:val="left"/>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15.2 迟延交货的违约责任</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规定执行。如果涉及公共利益，且赔偿金额无法弥补公共利益损失，甲方可要求继续履行或者采取其他补救措施。</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迟延支付的违约责任</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甲方存在迟延支付乙方合同款项的，应当承担</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规定的逾期付款利息。</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15.4其他违约责任根据项目实际需要按</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规定执行。</w:t>
      </w:r>
      <w:r/>
    </w:p>
    <w:p>
      <w:pPr>
        <w:numPr>
          <w:ilvl w:val="0"/>
          <w:numId w:val="10"/>
        </w:numPr>
        <w:ind w:left="0" w:firstLine="422"/>
        <w:jc w:val="left"/>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合同变更、中止与终止</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16.1合同的变更</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16.2合同的中止</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（1）合同履行过程中因供应商就采购文件、采购过程或结果提起投诉的，甲方认为有必要的，可以中止合同的履行。</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32"/>
        <w:ind w:left="0" w:firstLine="420"/>
        <w:jc w:val="both"/>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（4）甲方不得以行政区划调整、政府换届、机构或者职能调整以及相关责任人更替为由中止合同。</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16.3合同的终止</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（1）合同因有效期限届满而终止；</w:t>
      </w:r>
      <w:r/>
    </w:p>
    <w:p>
      <w:pPr>
        <w:ind w:left="0"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（2）乙方未按合同约定履行，构成根本性违约的，甲方有权终止合同，并追究乙方的违约责任。</w:t>
      </w:r>
      <w:r/>
    </w:p>
    <w:p>
      <w:pPr>
        <w:pStyle w:val="1032"/>
        <w:ind w:left="0"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 涉及国家利益、社会公共利益的情形</w:t>
      </w:r>
      <w:r/>
    </w:p>
    <w:p>
      <w:pPr>
        <w:pStyle w:val="1032"/>
        <w:ind w:left="0" w:firstLine="420"/>
        <w:jc w:val="both"/>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17. 合同分包</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乙方不得将合同转包给其他供应商。涉及合同分包的，乙方应根据采购文件和投标（响应）文件规定进行合同分包。</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18. 不可抗力</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不可抗力是指合同双方不能预见、不能避免且不能克服的客观情况。</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 任何一方对由于不可抗力造成的部分或全部不能履行合同不承担违约责任。但迟延履行后发生不可抗力的，不能免除责任。</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19. 解决争议的方法</w:t>
      </w:r>
      <w:r/>
    </w:p>
    <w:p>
      <w:pPr>
        <w:pStyle w:val="1032"/>
        <w:ind w:left="0" w:firstLine="420"/>
        <w:jc w:val="both"/>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32"/>
        <w:ind w:left="0" w:firstLine="420"/>
        <w:jc w:val="both"/>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中进一步约定选择与争议有实际联系的地点的人民法院管辖，但管辖法院的约定不得违反级别管辖和专属管辖的规定。</w:t>
      </w:r>
      <w:r/>
    </w:p>
    <w:p>
      <w:pPr>
        <w:pStyle w:val="1032"/>
        <w:ind w:left="0" w:firstLine="420"/>
        <w:jc w:val="both"/>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 如甲乙双方有争议的事项不影响合同其他部分的履行，在争议解决期间，合同其他部分应当继续履行。</w:t>
      </w:r>
      <w:r/>
    </w:p>
    <w:p>
      <w:pPr>
        <w:ind w:left="0" w:firstLine="422"/>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 政府采购政策</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 </w:t>
      </w:r>
      <w:r>
        <w:rPr>
          <w:rFonts w:hint="eastAsia" w:ascii="宋体" w:hAnsi="宋体" w:eastAsia="宋体" w:cs="宋体"/>
          <w:color w:val="auto"/>
          <w:sz w:val="21"/>
          <w:szCs w:val="21"/>
          <w:highlight w:val="none"/>
          <w:lang w:val="en-GB"/>
        </w:rPr>
        <w:t xml:space="preserve">本合同应当按照规定执行政府采购政策。</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 本合同依法执行政府采购政策的方式和内容，属于合同履约验收的范围。甲乙双方</w:t>
      </w:r>
      <w:r>
        <w:rPr>
          <w:rFonts w:hint="eastAsia" w:ascii="宋体" w:hAnsi="宋体" w:eastAsia="宋体" w:cs="宋体"/>
          <w:color w:val="auto"/>
          <w:sz w:val="21"/>
          <w:szCs w:val="21"/>
          <w:highlight w:val="none"/>
          <w:lang w:val="en-GB"/>
        </w:rPr>
        <w:t xml:space="preserve">未按规定要求执行政府采购政策造成损失的</w:t>
      </w:r>
      <w:r>
        <w:rPr>
          <w:rFonts w:hint="eastAsia" w:ascii="宋体" w:hAnsi="宋体" w:eastAsia="宋体" w:cs="宋体"/>
          <w:color w:val="auto"/>
          <w:sz w:val="21"/>
          <w:szCs w:val="21"/>
          <w:highlight w:val="none"/>
        </w:rPr>
        <w:t xml:space="preserve">，有过错的一方应当承担赔偿责任，双方都有过错的，各自承担相应的责任。</w:t>
      </w:r>
      <w:r/>
    </w:p>
    <w:p>
      <w:pPr>
        <w:pStyle w:val="779"/>
        <w:ind w:left="0"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firstLine="422"/>
        <w:jc w:val="left"/>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21. 法律适用</w:t>
      </w:r>
      <w:r/>
    </w:p>
    <w:p>
      <w:pPr>
        <w:pStyle w:val="1032"/>
        <w:ind w:left="0" w:firstLine="420"/>
        <w:jc w:val="both"/>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 本合同的订立、生效、解释、履行及与本合同有关的争议解决，均适用法律、行政法规。</w:t>
      </w:r>
      <w:r/>
    </w:p>
    <w:p>
      <w:pPr>
        <w:pStyle w:val="1032"/>
        <w:ind w:left="0" w:firstLine="420"/>
        <w:jc w:val="both"/>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 本合同条款与法律、行政法规的强制性规定不一致的，双方当事人应按照法律、行政法规的强制性规定修改本合同的相关条款。</w:t>
      </w:r>
      <w:r/>
    </w:p>
    <w:p>
      <w:pPr>
        <w:numPr>
          <w:ilvl w:val="255"/>
          <w:numId w:val="0"/>
        </w:numPr>
        <w:ind w:left="0" w:firstLine="422"/>
        <w:jc w:val="left"/>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22. 通知</w:t>
      </w:r>
      <w:r/>
    </w:p>
    <w:p>
      <w:pPr>
        <w:pStyle w:val="1032"/>
        <w:ind w:left="0" w:firstLine="420"/>
        <w:jc w:val="both"/>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 本合同任何一方向对方发出的通知、信件、数据电文等，应当发送至本合同第一部分《政府采购合同协议书》所约定的通讯地址、联系人、联系电话或电子邮箱。</w:t>
      </w:r>
      <w:r/>
    </w:p>
    <w:p>
      <w:pPr>
        <w:pStyle w:val="1032"/>
        <w:ind w:left="0" w:firstLine="0"/>
        <w:jc w:val="both"/>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22.2 一方当事人变更名称、住所、联系人、联系电话或电子邮箱等信息的，应当在变更后3日内及时书面通知对方，对方实际收到变更通知前的送达仍为有效送达。</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22.3本合同一方给另一方的通知均应采用书面形式，传真或快递送到本合同中规定的对方的地址和办理签收手续。</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22.4通知以送达之日或通知书中规定的生效之日起生效，两者中以较迟之日为准。</w:t>
      </w:r>
      <w:r/>
    </w:p>
    <w:p>
      <w:pPr>
        <w:numPr>
          <w:ilvl w:val="0"/>
          <w:numId w:val="11"/>
        </w:num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合同未尽事项</w:t>
      </w:r>
      <w:r/>
    </w:p>
    <w:p>
      <w:pPr>
        <w:ind w:left="0" w:firstLine="420"/>
        <w:jc w:val="left"/>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23.1合同未尽事项见</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bCs/>
          <w:color w:val="auto"/>
          <w:sz w:val="21"/>
          <w:szCs w:val="21"/>
          <w:highlight w:val="none"/>
        </w:rPr>
        <w:t xml:space="preserve">。</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23.2 合同附件与合同正文具有同等的法律效力。</w:t>
      </w:r>
      <w:bookmarkStart w:id="154" w:name="_Toc20313"/>
      <w:r/>
      <w:r/>
    </w:p>
    <w:p>
      <w:pPr>
        <w:ind w:left="0" w:firstLine="420"/>
        <w:jc w:val="center"/>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766"/>
        <w:ind w:left="0" w:firstLine="643"/>
        <w:jc w:val="center"/>
        <w:pageBreakBefore w:val="0"/>
        <w:spacing w:before="0" w:after="0"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第三节 政府采购合同专用条款</w:t>
      </w:r>
      <w:bookmarkEnd w:id="154"/>
      <w:r/>
      <w:r/>
    </w:p>
    <w:tbl>
      <w:tblPr>
        <w:tblStyle w:val="775"/>
        <w:tblW w:w="8983"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4"/>
      </w:tblGrid>
      <w:tr>
        <w:trPr>
          <w:trHeight w:val="736"/>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第1.2（6）项</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联合体具体要求</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不接受联合体。</w:t>
            </w:r>
            <w:r/>
          </w:p>
        </w:tc>
      </w:tr>
      <w:tr>
        <w:trPr>
          <w:trHeight w:val="604"/>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第1.2（7）项</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其他术语解释</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税费：中国政府根据现行税法规定对甲方征收的与本合同有关的一切税费由甲方负担；规定对乙方征收的与本合同有关的一切税费由乙方负担。</w:t>
            </w:r>
            <w:r/>
          </w:p>
        </w:tc>
      </w:tr>
      <w:tr>
        <w:trPr>
          <w:trHeight w:val="736"/>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第4.4款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履约验收中甲方提出异议或作出说明的期限</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履约验收中甲方提出异议的期限：3个工作日。</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履约验收中甲方作出说明的期限：3个工作日。</w:t>
            </w:r>
            <w:r/>
          </w:p>
        </w:tc>
      </w:tr>
      <w:tr>
        <w:trPr>
          <w:trHeight w:val="736"/>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第4.6款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约定甲方承担的其他义务和责任</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甲方无正当理由拒收货物的，甲方向乙方偿付拒收货款总值0.5% 的违约金</w:t>
            </w:r>
            <w:r/>
          </w:p>
        </w:tc>
      </w:tr>
      <w:tr>
        <w:trPr>
          <w:trHeight w:val="736"/>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第5.4款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约定乙方承担的其他义务和责任</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乙方保证所交付的货物（包含与货物相关的服务）的所有权完全属于乙方且无任何抵押、查封等产权瑕疵；</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乙方所供货物质量不符合规定的，由其负责包换或包修，并承担修理、调换或退货而支付的实际费用；</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非因甲方原因，乙方不履行本合同规定的义务，致使工期延误，甲方有权要求其强制履行或解除合同，并要求乙方等额赔偿由此造成的一切损失。</w:t>
            </w:r>
            <w:r/>
          </w:p>
        </w:tc>
      </w:tr>
      <w:tr>
        <w:trPr>
          <w:trHeight w:val="736"/>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第6.1款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履行合同义务的顺序</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（1）政府采购合同协议书及其变更、补充协议；</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（2）政府采购合同专用条款；</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（3）政府采购合同通用条款；</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（4）中标（成交）通知书；</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（5）投标（响应）文件；</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（6）采购文件；</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（7）有关技术文件，图纸；</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（8）国家法律、行政法规和规章制度规定或合同约定的作为合同组成部分的其他文件。</w:t>
            </w:r>
            <w:r/>
          </w:p>
        </w:tc>
      </w:tr>
      <w:tr>
        <w:trPr>
          <w:trHeight w:val="667"/>
        </w:trPr>
        <w:tc>
          <w:tcPr>
            <w:tcW w:w="1607" w:type="dxa"/>
            <w:vAlign w:val="center"/>
            <w:vMerge w:val="restart"/>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第7.1款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包装特殊要求</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2、使用说明书、质量检验证明书、随配附件和工具以及清单一并附于货物内。</w:t>
            </w:r>
            <w:r/>
          </w:p>
        </w:tc>
      </w:tr>
      <w:tr>
        <w:trPr>
          <w:trHeight w:val="667"/>
        </w:trPr>
        <w:tc>
          <w:tcPr>
            <w:tcW w:w="1607" w:type="dxa"/>
            <w:vAlign w:val="center"/>
            <w:vMerge w:val="continue"/>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指定现场</w:t>
            </w:r>
            <w:r/>
          </w:p>
        </w:tc>
        <w:tc>
          <w:tcPr>
            <w:tcW w:w="5634" w:type="dxa"/>
            <w:vAlign w:val="center"/>
            <w:textDirection w:val="lrTb"/>
            <w:noWrap w:val="false"/>
          </w:tcPr>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甲方指定地点。</w:t>
            </w:r>
            <w:r/>
          </w:p>
        </w:tc>
      </w:tr>
      <w:tr>
        <w:trPr>
          <w:trHeight w:val="772"/>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第7.2款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运输特殊要求</w:t>
            </w:r>
            <w:r/>
          </w:p>
        </w:tc>
        <w:tc>
          <w:tcPr>
            <w:tcW w:w="5634" w:type="dxa"/>
            <w:vAlign w:val="center"/>
            <w:textDirection w:val="lrTb"/>
            <w:noWrap w:val="false"/>
          </w:tcPr>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由乙方视情况自定运输方式，费用自负。</w:t>
            </w:r>
            <w:r/>
          </w:p>
        </w:tc>
      </w:tr>
      <w:tr>
        <w:trPr>
          <w:trHeight w:val="742"/>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第7.3款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保险要求</w:t>
            </w:r>
            <w:r/>
          </w:p>
        </w:tc>
        <w:tc>
          <w:tcPr>
            <w:tcW w:w="5634" w:type="dxa"/>
            <w:vAlign w:val="center"/>
            <w:textDirection w:val="lrTb"/>
            <w:noWrap w:val="false"/>
          </w:tcPr>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736"/>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第8.2（1）项</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质量保证期</w:t>
            </w:r>
            <w:r/>
          </w:p>
        </w:tc>
        <w:tc>
          <w:tcPr>
            <w:tcW w:w="5634" w:type="dxa"/>
            <w:vAlign w:val="center"/>
            <w:textDirection w:val="lrTb"/>
            <w:noWrap w:val="false"/>
          </w:tcPr>
          <w:p>
            <w:pPr>
              <w:ind w:left="0" w:firstLine="0"/>
              <w:jc w:val="left"/>
              <w:keepLines w:val="0"/>
              <w:keepNext w:val="0"/>
              <w:pageBreakBefore w:val="0"/>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1年。</w:t>
            </w:r>
            <w:r/>
          </w:p>
        </w:tc>
      </w:tr>
      <w:tr>
        <w:trPr>
          <w:trHeight w:val="90"/>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第8.2（3）项</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货物质量缺陷</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响应时间</w:t>
            </w:r>
            <w:r/>
          </w:p>
        </w:tc>
        <w:tc>
          <w:tcPr>
            <w:tcW w:w="5634" w:type="dxa"/>
            <w:vAlign w:val="center"/>
            <w:textDirection w:val="lrTb"/>
            <w:noWrap w:val="false"/>
          </w:tcPr>
          <w:p>
            <w:pPr>
              <w:pStyle w:val="1034"/>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 乙方应按招标文件规定的货物性能、技术要求、质量标准向甲方提供未经使用的全新产品。</w:t>
            </w:r>
            <w:r/>
          </w:p>
          <w:p>
            <w:pPr>
              <w:pStyle w:val="1034"/>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 乙方提供的货物在有效期内因货物本身的质量问题发生故障，乙方应负责免费更换。对达不到技术要求者，根据实际情况，经双方协商，可按以下办法处理：</w:t>
            </w:r>
            <w:r/>
          </w:p>
          <w:p>
            <w:pPr>
              <w:pStyle w:val="1034"/>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（1）更换：由乙方承担所发生的全部费用。</w:t>
            </w:r>
            <w:r/>
          </w:p>
          <w:p>
            <w:pPr>
              <w:pStyle w:val="1034"/>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（2）贬值处理：由用户与乙双方合议定价。</w:t>
            </w:r>
            <w:r/>
          </w:p>
          <w:p>
            <w:pPr>
              <w:pStyle w:val="1034"/>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（3）退货处理：乙方应退还用户支付的合同款，同时应承担该货物的直接费用（运输、保险、检验、货款利息及银行手续费等）。</w:t>
            </w:r>
            <w:r/>
          </w:p>
          <w:p>
            <w:pPr>
              <w:pStyle w:val="1034"/>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3.如在使用过程中发生质量问题，乙方在接到用户通知后在48小时内到达用户指定现场研究解决方案并负责实施。</w:t>
            </w:r>
            <w:r/>
          </w:p>
          <w:p>
            <w:pPr>
              <w:pStyle w:val="1034"/>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4. 在质保期内，乙方应对货物出现的质量及安全问题负责，按照国家有关规定妥善处理，并承担所有相关费用。</w:t>
            </w:r>
            <w:r/>
          </w:p>
        </w:tc>
      </w:tr>
      <w:tr>
        <w:trPr>
          <w:trHeight w:val="736"/>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pStyle w:val="1032"/>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第11.1款</w:t>
            </w:r>
            <w:r/>
          </w:p>
        </w:tc>
        <w:tc>
          <w:tcPr>
            <w:tcW w:w="1742" w:type="dxa"/>
            <w:vAlign w:val="center"/>
            <w:textDirection w:val="lrTb"/>
            <w:noWrap w:val="false"/>
          </w:tcPr>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其他应当保密的信息</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无</w:t>
            </w:r>
            <w:r/>
          </w:p>
        </w:tc>
      </w:tr>
      <w:tr>
        <w:trPr>
          <w:trHeight w:val="697"/>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第12.2款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合同价款支付时间</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自收到乙方发票后10个工作日内。</w:t>
            </w:r>
            <w:r/>
          </w:p>
        </w:tc>
      </w:tr>
      <w:tr>
        <w:trPr>
          <w:trHeight w:val="697"/>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第13.2款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履约保证金不予退还的情形</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不涉及</w:t>
            </w:r>
            <w:r/>
          </w:p>
        </w:tc>
      </w:tr>
      <w:tr>
        <w:trPr>
          <w:trHeight w:val="356"/>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第13.3款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履约保证金退还时间及逾期退还的违约金</w:t>
            </w:r>
            <w:r/>
          </w:p>
        </w:tc>
        <w:tc>
          <w:tcPr>
            <w:tcW w:w="5634" w:type="dxa"/>
            <w:vAlign w:val="center"/>
            <w:textDirection w:val="lrTb"/>
            <w:noWrap w:val="false"/>
          </w:tcPr>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不涉及</w:t>
            </w:r>
            <w:r/>
          </w:p>
        </w:tc>
      </w:tr>
      <w:tr>
        <w:trPr>
          <w:trHeight w:val="784"/>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第14.1（3）项</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运行监督、维修期限</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第14.1（5）项</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货物回收的约定</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由甲乙双方合议定价。</w:t>
            </w:r>
            <w:r/>
          </w:p>
        </w:tc>
      </w:tr>
      <w:tr>
        <w:trPr>
          <w:trHeight w:val="736"/>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第14.1（6）项</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乙方提供的其他服务</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详见乙方投标文件。</w:t>
            </w:r>
            <w:r/>
          </w:p>
        </w:tc>
      </w:tr>
      <w:tr>
        <w:trPr>
          <w:trHeight w:val="736"/>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第15.1款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修理、重作、更换相关具体规定</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第15.2（2）项</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迟延交货赔偿费</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乙方不按期完成合同约定的内容，应向甲方支付违约金，除甲方或不可抗力造成原因外，每延迟交付一天，按合同总价款的千分之一支付违约金，违约金可直接从待付货款中扣除；延期超过10 日，甲方有权强制解除合同。</w:t>
            </w:r>
            <w:r/>
          </w:p>
        </w:tc>
      </w:tr>
      <w:tr>
        <w:trPr>
          <w:trHeight w:val="736"/>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第15.3款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逾期付款利息</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甲方无故逾期验收和办理货款支付手续的，甲方应按逾期付款总额每日千分之一向乙方支付违约金。</w:t>
            </w:r>
            <w:r/>
          </w:p>
        </w:tc>
      </w:tr>
      <w:tr>
        <w:trPr>
          <w:trHeight w:val="876"/>
        </w:trPr>
        <w:tc>
          <w:tcPr>
            <w:tcBorders>
              <w:bottom w:val="single" w:color="auto" w:sz="2" w:space="0"/>
              <w:right w:val="single" w:color="auto" w:sz="2" w:space="0"/>
            </w:tcBorders>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其他违约责任</w:t>
            </w:r>
            <w:r/>
          </w:p>
        </w:tc>
        <w:tc>
          <w:tcPr>
            <w:tcBorders>
              <w:left w:val="single" w:color="auto" w:sz="2" w:space="0"/>
              <w:bottom w:val="single" w:color="auto" w:sz="2" w:space="0"/>
            </w:tcBorders>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解决争议的方法</w:t>
            </w:r>
            <w:r/>
          </w:p>
        </w:tc>
        <w:tc>
          <w:tcPr>
            <w:tcBorders>
              <w:top w:val="single" w:color="auto" w:sz="2" w:space="0"/>
              <w:left w:val="single" w:color="auto" w:sz="2" w:space="0"/>
            </w:tcBorders>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因本合同及合同有关事项发生的争议，按下列第</w:t>
            </w:r>
            <w:r>
              <w:rPr>
                <w:rFonts w:hint="eastAsia" w:ascii="宋体" w:hAnsi="宋体" w:eastAsia="宋体" w:cs="宋体"/>
                <w:iCs/>
                <w:color w:val="auto"/>
                <w:sz w:val="21"/>
                <w:szCs w:val="21"/>
                <w:highlight w:val="none"/>
                <w:u w:val="single"/>
              </w:rPr>
              <w:t xml:space="preserve">（2）</w:t>
            </w:r>
            <w:r>
              <w:rPr>
                <w:rFonts w:hint="eastAsia" w:ascii="宋体" w:hAnsi="宋体" w:eastAsia="宋体" w:cs="宋体"/>
                <w:iCs/>
                <w:color w:val="auto"/>
                <w:sz w:val="21"/>
                <w:szCs w:val="21"/>
                <w:highlight w:val="none"/>
              </w:rPr>
              <w:t xml:space="preserve">种方式解决：</w:t>
            </w:r>
            <w:r/>
          </w:p>
          <w:p>
            <w:pPr>
              <w:ind w:left="0" w:firstLine="0"/>
              <w:jc w:val="left"/>
              <w:keepLines w:val="0"/>
              <w:keepNext w:val="0"/>
              <w:pageBreakBefore w:val="0"/>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（1）向</w:t>
            </w:r>
            <w:r>
              <w:rPr>
                <w:rFonts w:hint="eastAsia" w:ascii="宋体" w:hAnsi="宋体" w:eastAsia="宋体" w:cs="宋体"/>
                <w:iCs/>
                <w:color w:val="auto"/>
                <w:sz w:val="21"/>
                <w:szCs w:val="21"/>
                <w:highlight w:val="none"/>
                <w:u w:val="single"/>
              </w:rPr>
              <w:t xml:space="preserve"> / </w:t>
            </w:r>
            <w:r>
              <w:rPr>
                <w:rFonts w:hint="eastAsia" w:ascii="宋体" w:hAnsi="宋体" w:eastAsia="宋体" w:cs="宋体"/>
                <w:iCs/>
                <w:color w:val="auto"/>
                <w:sz w:val="21"/>
                <w:szCs w:val="21"/>
                <w:highlight w:val="none"/>
              </w:rPr>
              <w:t xml:space="preserve">仲裁委员会申请仲裁，仲裁地点为</w:t>
            </w:r>
            <w:r>
              <w:rPr>
                <w:rFonts w:hint="eastAsia" w:ascii="宋体" w:hAnsi="宋体" w:eastAsia="宋体" w:cs="宋体"/>
                <w:iCs/>
                <w:color w:val="auto"/>
                <w:sz w:val="21"/>
                <w:szCs w:val="21"/>
                <w:highlight w:val="none"/>
                <w:u w:val="single"/>
              </w:rPr>
              <w:t xml:space="preserve"> / </w:t>
            </w:r>
            <w:r>
              <w:rPr>
                <w:rFonts w:hint="eastAsia" w:ascii="宋体" w:hAnsi="宋体" w:eastAsia="宋体" w:cs="宋体"/>
                <w:iCs/>
                <w:color w:val="auto"/>
                <w:sz w:val="21"/>
                <w:szCs w:val="21"/>
                <w:highlight w:val="none"/>
              </w:rPr>
              <w:t xml:space="preserve">；</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iCs/>
                <w:color w:val="auto"/>
                <w:sz w:val="21"/>
                <w:szCs w:val="21"/>
                <w:highlight w:val="none"/>
              </w:rPr>
              <w:t xml:space="preserve">（2）向 </w:t>
            </w:r>
            <w:r>
              <w:rPr>
                <w:rFonts w:hint="eastAsia" w:ascii="宋体" w:hAnsi="宋体" w:eastAsia="宋体" w:cs="宋体"/>
                <w:iCs/>
                <w:color w:val="auto"/>
                <w:sz w:val="21"/>
                <w:szCs w:val="21"/>
                <w:highlight w:val="none"/>
                <w:u w:val="single"/>
              </w:rPr>
              <w:t xml:space="preserve">泗洪县 </w:t>
            </w:r>
            <w:r>
              <w:rPr>
                <w:rFonts w:hint="eastAsia" w:ascii="宋体" w:hAnsi="宋体" w:eastAsia="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第23.1款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其他专用条款</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tc>
      </w:tr>
    </w:tbl>
    <w:p>
      <w:pPr>
        <w:ind w:left="0"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1001"/>
        <w:ind w:firstLine="420"/>
        <w:jc w:val="center"/>
        <w:spacing w:before="0" w:beforeAutospacing="0" w:after="0" w:afterAutospacing="0" w:line="440" w:lineRule="exact"/>
        <w:rPr>
          <w:rFonts w:hint="eastAsia" w:ascii="仿宋" w:hAnsi="仿宋" w:eastAsia="仿宋" w:cs="仿宋"/>
          <w:b/>
          <w:bCs/>
          <w:color w:val="auto"/>
          <w:highlight w:val="none"/>
          <w:shd w:val="clear" w:color="auto" w:fill="ffffff"/>
          <w:lang w:bidi="ar-SA"/>
        </w:rPr>
      </w:pPr>
      <w:r>
        <w:rPr>
          <w:rFonts w:hint="eastAsia" w:ascii="仿宋" w:hAnsi="仿宋" w:eastAsia="仿宋" w:cs="仿宋"/>
          <w:bCs/>
          <w:color w:val="auto"/>
          <w:sz w:val="24"/>
          <w:szCs w:val="24"/>
          <w:highlight w:val="none"/>
          <w:lang w:bidi="ar-SA"/>
        </w:rPr>
        <w:br w:type="page" w:clear="all"/>
      </w:r>
      <w:r/>
    </w:p>
    <w:p>
      <w:pPr>
        <w:pStyle w:val="1001"/>
        <w:ind w:firstLine="420"/>
        <w:jc w:val="center"/>
        <w:spacing w:before="0" w:beforeAutospacing="0" w:after="0" w:afterAutospacing="0" w:line="440" w:lineRule="exact"/>
        <w:rPr>
          <w:rFonts w:hint="eastAsia" w:ascii="仿宋" w:hAnsi="仿宋" w:eastAsia="仿宋" w:cs="仿宋"/>
          <w:b/>
          <w:bCs/>
          <w:color w:val="auto"/>
          <w:highlight w:val="none"/>
          <w:shd w:val="clear" w:color="auto" w:fill="ffffff"/>
          <w:lang w:bidi="ar-SA"/>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
          <w:bCs/>
          <w:color w:val="auto"/>
          <w:highlight w:val="none"/>
          <w:shd w:val="clear" w:color="auto" w:fill="ffffff"/>
          <w:lang w:bidi="ar-SA"/>
        </w:rPr>
      </w:r>
      <w:r/>
    </w:p>
    <w:p>
      <w:pPr>
        <w:pStyle w:val="1001"/>
        <w:jc w:val="center"/>
        <w:spacing w:before="0" w:beforeAutospacing="0" w:after="0" w:afterAutospacing="0" w:line="440" w:lineRule="exact"/>
        <w:rPr>
          <w:rFonts w:hint="eastAsia" w:ascii="仿宋" w:hAnsi="仿宋" w:eastAsia="仿宋" w:cs="仿宋"/>
          <w:b/>
          <w:bCs/>
          <w:color w:val="auto"/>
          <w:sz w:val="36"/>
          <w:szCs w:val="36"/>
          <w:highlight w:val="none"/>
          <w:shd w:val="clear" w:color="auto" w:fill="ffffff"/>
          <w:lang w:bidi="ar-SA"/>
        </w:rPr>
        <w:outlineLvl w:val="0"/>
      </w:pPr>
      <w:r>
        <w:rPr>
          <w:rFonts w:hint="eastAsia" w:ascii="仿宋" w:hAnsi="仿宋" w:eastAsia="仿宋" w:cs="仿宋"/>
          <w:b/>
          <w:bCs/>
          <w:color w:val="auto"/>
          <w:sz w:val="36"/>
          <w:szCs w:val="36"/>
          <w:highlight w:val="none"/>
          <w:shd w:val="clear" w:color="auto" w:fill="ffffff"/>
          <w:lang w:bidi="ar-SA"/>
        </w:rPr>
        <w:t xml:space="preserve">第六部分  投标文件格式</w:t>
      </w:r>
      <w:bookmarkEnd w:id="149"/>
      <w:r/>
      <w:bookmarkEnd w:id="150"/>
      <w:r/>
      <w:r/>
    </w:p>
    <w:p>
      <w:pPr>
        <w:pStyle w:val="1001"/>
        <w:jc w:val="center"/>
        <w:spacing w:before="0" w:beforeAutospacing="0" w:after="0" w:afterAutospacing="0" w:line="440" w:lineRule="exact"/>
        <w:rPr>
          <w:rFonts w:hint="eastAsia" w:ascii="仿宋" w:hAnsi="仿宋" w:eastAsia="仿宋" w:cs="仿宋"/>
          <w:b/>
          <w:bCs/>
          <w:color w:val="auto"/>
          <w:highlight w:val="none"/>
          <w:lang w:bidi="ar-SA"/>
        </w:rPr>
      </w:pPr>
      <w:r>
        <w:rPr>
          <w:rFonts w:hint="eastAsia" w:ascii="仿宋" w:hAnsi="仿宋" w:eastAsia="仿宋" w:cs="仿宋"/>
          <w:b/>
          <w:bCs/>
          <w:color w:val="auto"/>
          <w:highlight w:val="none"/>
          <w:lang w:bidi="ar-SA"/>
        </w:rPr>
      </w:r>
      <w:r/>
    </w:p>
    <w:p>
      <w:pPr>
        <w:pStyle w:val="1001"/>
        <w:jc w:val="center"/>
        <w:spacing w:before="0" w:beforeAutospacing="0" w:after="0" w:afterAutospacing="0" w:line="440" w:lineRule="exact"/>
        <w:rPr>
          <w:rFonts w:hint="eastAsia" w:ascii="仿宋" w:hAnsi="仿宋" w:eastAsia="仿宋" w:cs="仿宋"/>
          <w:b/>
          <w:bCs/>
          <w:color w:val="auto"/>
          <w:highlight w:val="none"/>
          <w:lang w:bidi="ar-SA"/>
        </w:rPr>
      </w:pPr>
      <w:r>
        <w:rPr>
          <w:rFonts w:hint="eastAsia" w:ascii="仿宋" w:hAnsi="仿宋" w:eastAsia="仿宋" w:cs="仿宋"/>
          <w:b/>
          <w:bCs/>
          <w:color w:val="auto"/>
          <w:highlight w:val="none"/>
          <w:lang w:bidi="ar-SA"/>
        </w:rPr>
      </w:r>
      <w:r/>
    </w:p>
    <w:p>
      <w:pPr>
        <w:pStyle w:val="1001"/>
        <w:jc w:val="center"/>
        <w:spacing w:before="0" w:beforeAutospacing="0" w:after="0" w:afterAutospacing="0" w:line="440" w:lineRule="exact"/>
        <w:rPr>
          <w:rFonts w:hint="eastAsia" w:ascii="仿宋" w:hAnsi="仿宋" w:eastAsia="仿宋" w:cs="仿宋"/>
          <w:b/>
          <w:bCs/>
          <w:color w:val="auto"/>
          <w:highlight w:val="none"/>
          <w:lang w:bidi="ar-SA"/>
        </w:rPr>
      </w:pPr>
      <w:r>
        <w:rPr>
          <w:rFonts w:hint="eastAsia" w:ascii="仿宋" w:hAnsi="仿宋" w:eastAsia="仿宋" w:cs="仿宋"/>
          <w:b/>
          <w:bCs/>
          <w:color w:val="auto"/>
          <w:highlight w:val="none"/>
          <w:lang w:bidi="ar-SA"/>
        </w:rPr>
      </w:r>
      <w:r/>
    </w:p>
    <w:p>
      <w:pPr>
        <w:pStyle w:val="1001"/>
        <w:jc w:val="center"/>
        <w:spacing w:before="0" w:beforeAutospacing="0" w:after="0" w:afterAutospacing="0" w:line="440" w:lineRule="exact"/>
        <w:rPr>
          <w:rFonts w:hint="eastAsia" w:ascii="仿宋" w:hAnsi="仿宋" w:eastAsia="仿宋" w:cs="仿宋"/>
          <w:b/>
          <w:bCs/>
          <w:color w:val="auto"/>
          <w:sz w:val="36"/>
          <w:szCs w:val="36"/>
          <w:highlight w:val="none"/>
          <w:shd w:val="clear" w:color="auto" w:fill="ffffff"/>
          <w:lang w:bidi="ar-SA"/>
        </w:rPr>
      </w:pPr>
      <w:r>
        <w:rPr>
          <w:rFonts w:hint="eastAsia" w:ascii="仿宋" w:hAnsi="仿宋" w:eastAsia="仿宋" w:cs="仿宋"/>
          <w:b/>
          <w:bCs/>
          <w:color w:val="auto"/>
          <w:sz w:val="36"/>
          <w:szCs w:val="36"/>
          <w:highlight w:val="none"/>
          <w:shd w:val="clear" w:color="auto" w:fill="ffffff"/>
          <w:lang w:bidi="ar-SA"/>
        </w:rPr>
        <w:t xml:space="preserve">投  标  文  件</w:t>
      </w:r>
      <w:r/>
    </w:p>
    <w:p>
      <w:pPr>
        <w:pStyle w:val="1001"/>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w:t>
      </w:r>
      <w:r/>
    </w:p>
    <w:p>
      <w:pPr>
        <w:pStyle w:val="1001"/>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w:t>
      </w:r>
      <w:r/>
    </w:p>
    <w:p>
      <w:pPr>
        <w:pStyle w:val="1001"/>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1001"/>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1001"/>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1001"/>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1001"/>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1001"/>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1001"/>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w:t>
      </w:r>
      <w:r/>
    </w:p>
    <w:p>
      <w:pPr>
        <w:pStyle w:val="1001"/>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w:t>
      </w:r>
      <w:r/>
    </w:p>
    <w:p>
      <w:pPr>
        <w:pStyle w:val="1001"/>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w:t>
      </w:r>
      <w:r/>
    </w:p>
    <w:p>
      <w:pPr>
        <w:pStyle w:val="1001"/>
        <w:ind w:firstLine="1084"/>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b/>
          <w:bCs/>
          <w:color w:val="auto"/>
          <w:highlight w:val="none"/>
          <w:lang w:bidi="ar-SA"/>
        </w:rPr>
        <w:t xml:space="preserve">项 目 名 称：</w:t>
      </w:r>
      <w:r>
        <w:rPr>
          <w:rFonts w:hint="eastAsia" w:ascii="仿宋" w:hAnsi="仿宋" w:eastAsia="仿宋" w:cs="仿宋"/>
          <w:b/>
          <w:bCs/>
          <w:color w:val="auto"/>
          <w:highlight w:val="none"/>
          <w:u w:val="single"/>
          <w:lang w:bidi="ar-SA"/>
        </w:rPr>
        <w:t xml:space="preserve">               </w:t>
      </w:r>
      <w:r/>
    </w:p>
    <w:p>
      <w:pPr>
        <w:pStyle w:val="1001"/>
        <w:ind w:firstLine="1084"/>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b/>
          <w:bCs/>
          <w:color w:val="auto"/>
          <w:highlight w:val="none"/>
          <w:lang w:bidi="ar-SA"/>
        </w:rPr>
        <w:t xml:space="preserve">项 目 编 号：</w:t>
      </w:r>
      <w:r>
        <w:rPr>
          <w:rFonts w:hint="eastAsia" w:ascii="仿宋" w:hAnsi="仿宋" w:eastAsia="仿宋" w:cs="仿宋"/>
          <w:b/>
          <w:bCs/>
          <w:color w:val="auto"/>
          <w:highlight w:val="none"/>
          <w:u w:val="single"/>
          <w:lang w:bidi="ar-SA"/>
        </w:rPr>
        <w:t xml:space="preserve">               </w:t>
      </w:r>
      <w:r/>
    </w:p>
    <w:p>
      <w:pPr>
        <w:pStyle w:val="1001"/>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b/>
          <w:bCs/>
          <w:color w:val="auto"/>
          <w:highlight w:val="none"/>
          <w:lang w:bidi="ar-SA"/>
        </w:rPr>
        <w:t xml:space="preserve">    </w:t>
      </w:r>
      <w:r>
        <w:rPr>
          <w:rFonts w:hint="eastAsia" w:ascii="仿宋" w:hAnsi="仿宋" w:eastAsia="仿宋" w:cs="仿宋"/>
          <w:b/>
          <w:bCs/>
          <w:color w:val="auto"/>
          <w:highlight w:val="none"/>
          <w:lang w:val="en-US" w:eastAsia="zh-CN" w:bidi="ar-SA"/>
        </w:rPr>
        <w:t xml:space="preserve">       </w:t>
      </w:r>
      <w:r>
        <w:rPr>
          <w:rFonts w:hint="eastAsia" w:ascii="仿宋" w:hAnsi="仿宋" w:eastAsia="仿宋" w:cs="仿宋"/>
          <w:b/>
          <w:bCs/>
          <w:color w:val="auto"/>
          <w:highlight w:val="none"/>
          <w:lang w:bidi="ar-SA"/>
        </w:rPr>
        <w:t xml:space="preserve">投标人名称 ：</w:t>
      </w:r>
      <w:r>
        <w:rPr>
          <w:rFonts w:hint="eastAsia" w:ascii="仿宋" w:hAnsi="仿宋" w:eastAsia="仿宋" w:cs="仿宋"/>
          <w:b/>
          <w:bCs/>
          <w:color w:val="auto"/>
          <w:highlight w:val="none"/>
          <w:u w:val="single"/>
          <w:lang w:bidi="ar-SA"/>
        </w:rPr>
        <w:t xml:space="preserve">（盖CA电子公章）</w:t>
      </w:r>
      <w:r/>
    </w:p>
    <w:p>
      <w:pPr>
        <w:pStyle w:val="1001"/>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b/>
          <w:bCs/>
          <w:color w:val="auto"/>
          <w:highlight w:val="none"/>
          <w:lang w:bidi="ar-SA"/>
        </w:rPr>
        <w:t xml:space="preserve">    </w:t>
      </w:r>
      <w:r>
        <w:rPr>
          <w:rFonts w:hint="eastAsia" w:ascii="仿宋" w:hAnsi="仿宋" w:eastAsia="仿宋" w:cs="仿宋"/>
          <w:b/>
          <w:bCs/>
          <w:color w:val="auto"/>
          <w:highlight w:val="none"/>
          <w:lang w:val="en-US" w:eastAsia="zh-CN" w:bidi="ar-SA"/>
        </w:rPr>
        <w:t xml:space="preserve">       </w:t>
      </w:r>
      <w:r>
        <w:rPr>
          <w:rFonts w:hint="eastAsia" w:ascii="仿宋" w:hAnsi="仿宋" w:eastAsia="仿宋" w:cs="仿宋"/>
          <w:b/>
          <w:bCs/>
          <w:color w:val="auto"/>
          <w:highlight w:val="none"/>
          <w:lang w:bidi="ar-SA"/>
        </w:rPr>
        <w:t xml:space="preserve">日  </w:t>
      </w:r>
      <w:r>
        <w:rPr>
          <w:rFonts w:hint="eastAsia" w:ascii="仿宋" w:hAnsi="仿宋" w:eastAsia="仿宋" w:cs="仿宋"/>
          <w:b/>
          <w:bCs/>
          <w:color w:val="auto"/>
          <w:highlight w:val="none"/>
          <w:lang w:val="en-US" w:eastAsia="zh-CN" w:bidi="ar-SA"/>
        </w:rPr>
        <w:t xml:space="preserve">  </w:t>
      </w:r>
      <w:r>
        <w:rPr>
          <w:rFonts w:hint="eastAsia" w:ascii="仿宋" w:hAnsi="仿宋" w:eastAsia="仿宋" w:cs="仿宋"/>
          <w:b/>
          <w:bCs/>
          <w:color w:val="auto"/>
          <w:highlight w:val="none"/>
          <w:lang w:bidi="ar-SA"/>
        </w:rPr>
        <w:t xml:space="preserve">期 ：</w:t>
      </w:r>
      <w:r>
        <w:rPr>
          <w:rFonts w:hint="eastAsia" w:ascii="仿宋" w:hAnsi="仿宋" w:eastAsia="仿宋" w:cs="仿宋"/>
          <w:b/>
          <w:bCs/>
          <w:color w:val="auto"/>
          <w:highlight w:val="none"/>
          <w:u w:val="single"/>
          <w:lang w:bidi="ar-SA"/>
        </w:rPr>
        <w:t xml:space="preserve">               </w:t>
      </w:r>
      <w:r/>
    </w:p>
    <w:p>
      <w:pPr>
        <w:pStyle w:val="1001"/>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w:t>
      </w:r>
      <w:r/>
    </w:p>
    <w:p>
      <w:pPr>
        <w:pStyle w:val="1001"/>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w:t>
      </w:r>
      <w:r/>
    </w:p>
    <w:p>
      <w:pPr>
        <w:pStyle w:val="1001"/>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w:t>
      </w:r>
      <w:r/>
    </w:p>
    <w:p>
      <w:pPr>
        <w:pStyle w:val="1001"/>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w:t>
      </w:r>
      <w:r/>
    </w:p>
    <w:p>
      <w:pPr>
        <w:pStyle w:val="1001"/>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w:t>
      </w:r>
      <w:r/>
    </w:p>
    <w:p>
      <w:pPr>
        <w:pStyle w:val="1001"/>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w:t>
      </w:r>
      <w:r/>
    </w:p>
    <w:p>
      <w:pPr>
        <w:pStyle w:val="1001"/>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w:t>
      </w:r>
      <w:r/>
    </w:p>
    <w:p>
      <w:pPr>
        <w:pStyle w:val="1001"/>
        <w:jc w:val="center"/>
        <w:spacing w:before="0" w:beforeAutospacing="0" w:after="0" w:afterAutospacing="0" w:line="440" w:lineRule="exact"/>
        <w:widowControl/>
        <w:rPr>
          <w:rFonts w:hint="eastAsia" w:ascii="仿宋" w:hAnsi="仿宋" w:eastAsia="仿宋" w:cs="仿宋"/>
          <w:b/>
          <w:bCs/>
          <w:color w:val="auto"/>
          <w:highlight w:val="none"/>
          <w:lang w:bidi="ar-SA"/>
        </w:rPr>
      </w:pPr>
      <w:r>
        <w:rPr>
          <w:rFonts w:hint="eastAsia" w:ascii="仿宋" w:hAnsi="仿宋" w:eastAsia="仿宋" w:cs="仿宋"/>
          <w:b/>
          <w:bCs/>
          <w:color w:val="auto"/>
          <w:highlight w:val="none"/>
          <w:lang w:bidi="ar-SA"/>
        </w:rPr>
      </w:r>
      <w:r/>
    </w:p>
    <w:p>
      <w:pPr>
        <w:pStyle w:val="1001"/>
        <w:jc w:val="center"/>
        <w:spacing w:before="0" w:beforeAutospacing="0" w:after="0" w:afterAutospacing="0" w:line="440" w:lineRule="exact"/>
        <w:widowControl/>
        <w:rPr>
          <w:rFonts w:hint="eastAsia" w:ascii="仿宋" w:hAnsi="仿宋" w:eastAsia="仿宋" w:cs="仿宋"/>
          <w:b/>
          <w:bCs/>
          <w:color w:val="auto"/>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
          <w:bCs/>
          <w:color w:val="auto"/>
          <w:highlight w:val="none"/>
          <w:lang w:bidi="ar-SA"/>
        </w:rPr>
      </w:r>
      <w:r/>
    </w:p>
    <w:p>
      <w:pPr>
        <w:pStyle w:val="1001"/>
        <w:jc w:val="center"/>
        <w:spacing w:before="0" w:beforeAutospacing="0" w:after="0" w:afterAutospacing="0" w:line="440" w:lineRule="exact"/>
        <w:widowControl/>
        <w:rPr>
          <w:rFonts w:hint="eastAsia" w:ascii="仿宋" w:hAnsi="仿宋" w:eastAsia="仿宋" w:cs="仿宋"/>
          <w:b/>
          <w:bCs/>
          <w:color w:val="auto"/>
          <w:highlight w:val="none"/>
          <w:lang w:bidi="ar-SA"/>
        </w:rPr>
        <w:outlineLvl w:val="1"/>
      </w:pPr>
      <w:r>
        <w:rPr>
          <w:rFonts w:hint="eastAsia" w:ascii="仿宋" w:hAnsi="仿宋" w:eastAsia="仿宋" w:cs="仿宋"/>
          <w:b/>
          <w:bCs/>
          <w:color w:val="auto"/>
          <w:highlight w:val="none"/>
          <w:lang w:bidi="ar-SA"/>
        </w:rPr>
        <w:t xml:space="preserve">投标文件目录</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一、投标人响应承诺函</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二、投标人基本情况</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三、满足特定资格要求的证明文件（如果设置特定资格要求，则需要提供）</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四、法人授权书</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五、开标一览表</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六、投标报价明细表</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七、中小企业声明函及残疾人福利性单位声明函</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八、技术要求响应及偏离表</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九、项目组成员</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十、企业业绩</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十一、项目实施</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十二、服务方案</w:t>
      </w:r>
      <w:r/>
    </w:p>
    <w:p>
      <w:pPr>
        <w:ind w:left="0" w:right="0" w:firstLine="560"/>
        <w:spacing w:beforeAutospacing="0" w:afterAutospacing="0"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val="en-US" w:eastAsia="zh-CN" w:bidi="ar-SA"/>
        </w:rPr>
        <w:t xml:space="preserve">十三、关于符合本国产品标准的声明函</w:t>
      </w:r>
      <w:r/>
    </w:p>
    <w:p>
      <w:pPr>
        <w:ind w:left="0" w:right="0" w:firstLine="560"/>
        <w:spacing w:beforeAutospacing="0" w:afterAutospacing="0"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十</w:t>
      </w:r>
      <w:r>
        <w:rPr>
          <w:rFonts w:hint="eastAsia" w:ascii="仿宋" w:hAnsi="仿宋" w:eastAsia="仿宋" w:cs="仿宋"/>
          <w:color w:val="auto"/>
          <w:sz w:val="24"/>
          <w:szCs w:val="24"/>
          <w:highlight w:val="none"/>
          <w:lang w:val="en-US" w:eastAsia="zh-CN" w:bidi="ar-SA"/>
        </w:rPr>
        <w:t xml:space="preserve">四</w:t>
      </w:r>
      <w:r>
        <w:rPr>
          <w:rFonts w:hint="eastAsia" w:ascii="仿宋" w:hAnsi="仿宋" w:eastAsia="仿宋" w:cs="仿宋"/>
          <w:color w:val="auto"/>
          <w:sz w:val="24"/>
          <w:szCs w:val="24"/>
          <w:highlight w:val="none"/>
          <w:lang w:bidi="ar-SA"/>
        </w:rPr>
        <w:t xml:space="preserve">、投标所需其他材料</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5"/>
        <w:spacing w:before="0" w:after="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6"/>
        <w:spacing w:line="440" w:lineRule="exact"/>
        <w:rPr>
          <w:rFonts w:hint="eastAsia" w:ascii="仿宋" w:hAnsi="仿宋" w:eastAsia="仿宋" w:cs="仿宋"/>
          <w:color w:val="auto"/>
          <w:highlight w:val="none"/>
          <w:lang w:bidi="ar-SA"/>
        </w:rPr>
      </w:pPr>
      <w:r/>
      <w:bookmarkStart w:id="155" w:name="_Toc23838"/>
      <w:r/>
      <w:bookmarkEnd w:id="155"/>
      <w:r/>
      <w:r/>
    </w:p>
    <w:p>
      <w:pPr>
        <w:pStyle w:val="1036"/>
        <w:spacing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1036"/>
        <w:spacing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1036"/>
        <w:spacing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1036"/>
        <w:spacing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1036"/>
        <w:spacing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1037"/>
        <w:spacing w:line="440" w:lineRule="exact"/>
        <w:rPr>
          <w:rFonts w:hint="eastAsia" w:ascii="仿宋" w:hAnsi="仿宋" w:eastAsia="仿宋" w:cs="仿宋"/>
          <w:b/>
          <w:color w:val="auto"/>
          <w:sz w:val="24"/>
          <w:szCs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pPr>
      <w:r/>
      <w:bookmarkStart w:id="156" w:name="_Toc120614284"/>
      <w:r/>
      <w:r/>
    </w:p>
    <w:p>
      <w:pPr>
        <w:pStyle w:val="1037"/>
        <w:spacing w:line="440" w:lineRule="exact"/>
        <w:rPr>
          <w:rFonts w:hint="eastAsia" w:ascii="仿宋" w:hAnsi="仿宋" w:eastAsia="仿宋" w:cs="仿宋"/>
          <w:b/>
          <w:color w:val="auto"/>
          <w:sz w:val="24"/>
          <w:szCs w:val="24"/>
          <w:highlight w:val="none"/>
          <w:lang w:bidi="ar-SA"/>
        </w:rPr>
        <w:outlineLvl w:val="1"/>
      </w:pPr>
      <w:r>
        <w:rPr>
          <w:rFonts w:hint="eastAsia" w:ascii="仿宋" w:hAnsi="仿宋" w:eastAsia="仿宋" w:cs="仿宋"/>
          <w:b/>
          <w:color w:val="auto"/>
          <w:sz w:val="24"/>
          <w:szCs w:val="24"/>
          <w:highlight w:val="none"/>
          <w:lang w:bidi="ar-SA"/>
        </w:rPr>
        <w:t xml:space="preserve">一、投标声明及承诺函</w:t>
      </w:r>
      <w:r/>
    </w:p>
    <w:p>
      <w:pPr>
        <w:pStyle w:val="1037"/>
        <w:jc w:val="left"/>
        <w:spacing w:line="440" w:lineRule="exact"/>
        <w:rPr>
          <w:rFonts w:hint="eastAsia" w:ascii="仿宋" w:hAnsi="仿宋" w:eastAsia="仿宋" w:cs="仿宋"/>
          <w:color w:val="auto"/>
          <w:sz w:val="24"/>
          <w:szCs w:val="24"/>
          <w:highlight w:val="none"/>
          <w:u w:val="single"/>
          <w:lang w:bidi="ar-SA"/>
        </w:rPr>
      </w:pPr>
      <w:r>
        <w:rPr>
          <w:rFonts w:hint="eastAsia" w:ascii="仿宋" w:hAnsi="仿宋" w:eastAsia="仿宋" w:cs="仿宋"/>
          <w:color w:val="auto"/>
          <w:sz w:val="24"/>
          <w:szCs w:val="24"/>
          <w:highlight w:val="none"/>
          <w:u w:val="single"/>
          <w:lang w:bidi="ar-SA"/>
        </w:rPr>
        <w:t xml:space="preserve">（采购单位名称）：</w:t>
      </w:r>
      <w:r/>
    </w:p>
    <w:p>
      <w:pPr>
        <w:pStyle w:val="1037"/>
        <w:ind w:firstLine="480"/>
        <w:jc w:val="left"/>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根据已收到的项目编号</w:t>
      </w:r>
      <w:r>
        <w:rPr>
          <w:rFonts w:hint="eastAsia" w:ascii="仿宋" w:hAnsi="仿宋" w:eastAsia="仿宋" w:cs="仿宋"/>
          <w:color w:val="auto"/>
          <w:sz w:val="24"/>
          <w:szCs w:val="24"/>
          <w:highlight w:val="none"/>
        </w:rPr>
        <w:t xml:space="preserve">为</w:t>
      </w:r>
      <w:r>
        <w:rPr>
          <w:rFonts w:hint="eastAsia" w:ascii="仿宋" w:hAnsi="仿宋" w:eastAsia="仿宋" w:cs="仿宋"/>
          <w:color w:val="auto"/>
          <w:sz w:val="24"/>
          <w:szCs w:val="24"/>
          <w:highlight w:val="none"/>
          <w:u w:val="single"/>
        </w:rPr>
        <w:t xml:space="preserve">（项目编号</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 xml:space="preserve">分包</w:t>
      </w:r>
      <w:r>
        <w:rPr>
          <w:rFonts w:hint="eastAsia" w:ascii="仿宋" w:hAnsi="仿宋" w:eastAsia="仿宋" w:cs="仿宋"/>
          <w:color w:val="auto"/>
          <w:sz w:val="24"/>
          <w:szCs w:val="24"/>
          <w:highlight w:val="none"/>
          <w:u w:val="single"/>
        </w:rPr>
        <w:t xml:space="preserve">号</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的招标文件</w:t>
      </w:r>
      <w:r>
        <w:rPr>
          <w:rFonts w:hint="eastAsia" w:ascii="仿宋" w:hAnsi="仿宋" w:eastAsia="仿宋" w:cs="仿宋"/>
          <w:color w:val="auto"/>
          <w:sz w:val="24"/>
          <w:szCs w:val="24"/>
          <w:highlight w:val="none"/>
          <w:lang w:bidi="ar-SA"/>
        </w:rPr>
        <w:t xml:space="preserve">，我方在参加本项目招投标活动中，特</w:t>
      </w:r>
      <w:r>
        <w:rPr>
          <w:rFonts w:hint="eastAsia" w:ascii="仿宋" w:hAnsi="仿宋" w:eastAsia="仿宋" w:cs="仿宋"/>
          <w:color w:val="auto"/>
          <w:sz w:val="24"/>
          <w:szCs w:val="24"/>
          <w:highlight w:val="none"/>
          <w:lang w:eastAsia="zh-CN" w:bidi="ar-SA"/>
        </w:rPr>
        <w:t xml:space="preserve">作出</w:t>
      </w:r>
      <w:r>
        <w:rPr>
          <w:rFonts w:hint="eastAsia" w:ascii="仿宋" w:hAnsi="仿宋" w:eastAsia="仿宋" w:cs="仿宋"/>
          <w:color w:val="auto"/>
          <w:sz w:val="24"/>
          <w:szCs w:val="24"/>
          <w:highlight w:val="none"/>
          <w:lang w:bidi="ar-SA"/>
        </w:rPr>
        <w:t xml:space="preserve">如下承诺：</w:t>
      </w:r>
      <w:r/>
    </w:p>
    <w:p>
      <w:pPr>
        <w:pStyle w:val="1037"/>
        <w:ind w:firstLine="480"/>
        <w:jc w:val="left"/>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一、我方具备《中华人民共和国政府采购法》第二十二条第一款规定的6项条件；</w:t>
      </w:r>
      <w:r/>
    </w:p>
    <w:p>
      <w:pPr>
        <w:pStyle w:val="1037"/>
        <w:ind w:firstLine="480"/>
        <w:jc w:val="left"/>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37"/>
        <w:ind w:firstLine="480"/>
        <w:jc w:val="left"/>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三、我方按招标文件要求提交投标文件，响应招标文件规定的投标有效期；</w:t>
      </w:r>
      <w:r/>
    </w:p>
    <w:p>
      <w:pPr>
        <w:pStyle w:val="1037"/>
        <w:ind w:firstLine="480"/>
        <w:jc w:val="left"/>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四、如果我方的投标文件被接受，我方将按《中华人民共和国民法典（第三编合同）》及其他有关法律、法规的规定，按期、按质、按量交付采购单位，全面做到履约守信；</w:t>
      </w:r>
      <w:r/>
    </w:p>
    <w:p>
      <w:pPr>
        <w:pStyle w:val="1037"/>
        <w:ind w:firstLine="480"/>
        <w:jc w:val="left"/>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五、我方若违背本声明及承诺约定，经查实，自愿接受采购人及相关主管部门相应的规定处理，并依法承担相应的法律责任。</w:t>
      </w:r>
      <w:r/>
    </w:p>
    <w:p>
      <w:pPr>
        <w:pStyle w:val="1037"/>
        <w:ind w:firstLine="480"/>
        <w:jc w:val="left"/>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六、我方同意采购人、采购代理机构将本声明及承诺函上网公开。</w:t>
      </w:r>
      <w:r/>
    </w:p>
    <w:p>
      <w:pPr>
        <w:pStyle w:val="1037"/>
        <w:ind w:firstLine="480"/>
        <w:jc w:val="left"/>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p>
      <w:pPr>
        <w:pStyle w:val="1037"/>
        <w:jc w:val="left"/>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p>
      <w:pPr>
        <w:pStyle w:val="1037"/>
        <w:ind w:firstLine="480"/>
        <w:jc w:val="left"/>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投标人名称： （加盖CA电子公章）</w:t>
      </w:r>
      <w:r/>
    </w:p>
    <w:p>
      <w:pPr>
        <w:pStyle w:val="1037"/>
        <w:ind w:firstLine="480"/>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日期：    年    月   日</w:t>
      </w:r>
      <w:r/>
    </w:p>
    <w:p>
      <w:pPr>
        <w:pStyle w:val="1036"/>
        <w:spacing w:line="440" w:lineRule="exact"/>
        <w:rPr>
          <w:rFonts w:hint="eastAsia" w:ascii="仿宋" w:hAnsi="仿宋" w:eastAsia="仿宋" w:cs="仿宋"/>
          <w:color w:val="auto"/>
          <w:highlight w:val="none"/>
          <w:lang w:bidi="ar-SA"/>
        </w:rPr>
        <w:outlineLvl w:val="1"/>
      </w:pPr>
      <w:r>
        <w:rPr>
          <w:rFonts w:hint="eastAsia" w:ascii="仿宋" w:hAnsi="仿宋" w:eastAsia="仿宋" w:cs="仿宋"/>
          <w:color w:val="auto"/>
          <w:highlight w:val="none"/>
          <w:lang w:bidi="ar-SA"/>
        </w:rPr>
        <w:br w:type="page" w:clear="all"/>
      </w:r>
      <w:r>
        <w:rPr>
          <w:rFonts w:hint="eastAsia" w:ascii="仿宋" w:hAnsi="仿宋" w:eastAsia="仿宋" w:cs="仿宋"/>
          <w:b/>
          <w:color w:val="auto"/>
          <w:highlight w:val="none"/>
          <w:lang w:bidi="ar-SA"/>
        </w:rPr>
        <w:t xml:space="preserve">二、投标人基本情况</w:t>
      </w:r>
      <w:r/>
    </w:p>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投标人基本情况表</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投标人名称</w:t>
            </w:r>
            <w:r/>
          </w:p>
        </w:tc>
        <w:tc>
          <w:tcPr>
            <w:gridSpan w:val="3"/>
            <w:tcW w:w="6998"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r>
      <w:tr>
        <w:trPr>
          <w:jc w:val="center"/>
        </w:trPr>
        <w:tc>
          <w:tcPr>
            <w:tcW w:w="1526"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法定代表人</w:t>
            </w:r>
            <w:r/>
          </w:p>
        </w:tc>
        <w:tc>
          <w:tcPr>
            <w:tcW w:w="3118"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c>
          <w:tcPr>
            <w:tcW w:w="1276"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注册地区</w:t>
            </w:r>
            <w:r/>
          </w:p>
        </w:tc>
        <w:tc>
          <w:tcPr>
            <w:tcW w:w="2604"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r>
      <w:tr>
        <w:trPr>
          <w:jc w:val="center"/>
        </w:trPr>
        <w:tc>
          <w:tcPr>
            <w:tcW w:w="1526"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地址</w:t>
            </w:r>
            <w:r/>
          </w:p>
        </w:tc>
        <w:tc>
          <w:tcPr>
            <w:tcW w:w="3118"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c>
          <w:tcPr>
            <w:tcW w:w="1276"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邮政编码</w:t>
            </w:r>
            <w:r/>
          </w:p>
        </w:tc>
        <w:tc>
          <w:tcPr>
            <w:tcW w:w="2604"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r>
      <w:tr>
        <w:trPr>
          <w:jc w:val="center"/>
        </w:trPr>
        <w:tc>
          <w:tcPr>
            <w:tcW w:w="1526"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成立时间</w:t>
            </w:r>
            <w:r/>
          </w:p>
        </w:tc>
        <w:tc>
          <w:tcPr>
            <w:tcW w:w="3118"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c>
          <w:tcPr>
            <w:tcW w:w="1276"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单位性质</w:t>
            </w:r>
            <w:r/>
          </w:p>
        </w:tc>
        <w:tc>
          <w:tcPr>
            <w:tcW w:w="2604"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r>
      <w:tr>
        <w:trPr>
          <w:jc w:val="center"/>
        </w:trPr>
        <w:tc>
          <w:tcPr>
            <w:tcW w:w="1526"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注册号或社会信用代码</w:t>
            </w:r>
            <w:r/>
          </w:p>
        </w:tc>
        <w:tc>
          <w:tcPr>
            <w:tcW w:w="3118"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c>
          <w:tcPr>
            <w:tcW w:w="1276"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注册资本（万元）</w:t>
            </w:r>
            <w:r/>
          </w:p>
        </w:tc>
        <w:tc>
          <w:tcPr>
            <w:tcW w:w="2604"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r>
      <w:tr>
        <w:trPr>
          <w:jc w:val="center"/>
        </w:trPr>
        <w:tc>
          <w:tcPr>
            <w:tcW w:w="1526"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投标人类别</w:t>
            </w:r>
            <w:r/>
          </w:p>
        </w:tc>
        <w:tc>
          <w:tcPr>
            <w:gridSpan w:val="3"/>
            <w:tcW w:w="6998"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r>
      <w:tr>
        <w:trPr>
          <w:jc w:val="center"/>
        </w:trPr>
        <w:tc>
          <w:tcPr>
            <w:tcW w:w="1526"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开户银行</w:t>
            </w:r>
            <w:r/>
          </w:p>
        </w:tc>
        <w:tc>
          <w:tcPr>
            <w:tcW w:w="3118"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c>
          <w:tcPr>
            <w:tcW w:w="1276"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账号</w:t>
            </w:r>
            <w:r/>
          </w:p>
        </w:tc>
        <w:tc>
          <w:tcPr>
            <w:tcW w:w="2604"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r>
      <w:tr>
        <w:trPr>
          <w:jc w:val="center"/>
        </w:trPr>
        <w:tc>
          <w:tcPr>
            <w:tcW w:w="1526"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联系人</w:t>
            </w:r>
            <w:r/>
          </w:p>
        </w:tc>
        <w:tc>
          <w:tcPr>
            <w:tcW w:w="3118"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c>
          <w:tcPr>
            <w:tcW w:w="1276"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联系电话</w:t>
            </w:r>
            <w:r/>
          </w:p>
        </w:tc>
        <w:tc>
          <w:tcPr>
            <w:tcW w:w="2604"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r>
      <w:tr>
        <w:trPr>
          <w:jc w:val="center"/>
          <w:trHeight w:val="1046"/>
        </w:trPr>
        <w:tc>
          <w:tcPr>
            <w:tcW w:w="1526"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经营范围</w:t>
            </w:r>
            <w:r/>
          </w:p>
        </w:tc>
        <w:tc>
          <w:tcPr>
            <w:gridSpan w:val="3"/>
            <w:tcW w:w="6998" w:type="dxa"/>
            <w:vAlign w:val="top"/>
            <w:textDirection w:val="lrTb"/>
            <w:noWrap/>
          </w:tcPr>
          <w:p>
            <w:pPr>
              <w:pStyle w:val="1018"/>
              <w:ind w:firstLine="1432"/>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r>
      <w:tr>
        <w:trPr>
          <w:jc w:val="center"/>
          <w:trHeight w:val="1134"/>
        </w:trPr>
        <w:tc>
          <w:tcPr>
            <w:tcW w:w="1526" w:type="dxa"/>
            <w:vAlign w:val="center"/>
            <w:textDirection w:val="lrTb"/>
            <w:noWrap/>
          </w:tcPr>
          <w:p>
            <w:pPr>
              <w:pStyle w:val="1018"/>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备注</w:t>
            </w:r>
            <w:r/>
          </w:p>
        </w:tc>
        <w:tc>
          <w:tcPr>
            <w:gridSpan w:val="3"/>
            <w:tcW w:w="6998" w:type="dxa"/>
            <w:vAlign w:val="center"/>
            <w:textDirection w:val="lrTb"/>
            <w:noWrap/>
          </w:tcPr>
          <w:p>
            <w:pPr>
              <w:pStyle w:val="1018"/>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附营业执照</w:t>
            </w:r>
            <w:r/>
          </w:p>
        </w:tc>
      </w:tr>
    </w:tbl>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spacing w:line="440" w:lineRule="exact"/>
        <w:rPr>
          <w:rFonts w:hint="eastAsia" w:ascii="仿宋" w:hAnsi="仿宋" w:eastAsia="仿宋" w:cs="仿宋"/>
          <w:i/>
          <w:color w:val="auto"/>
          <w:sz w:val="24"/>
          <w:highlight w:val="none"/>
          <w:u w:val="single"/>
          <w:lang w:bidi="ar-SA"/>
        </w:rPr>
        <w:outlineLvl w:val="1"/>
      </w:pPr>
      <w:r>
        <w:rPr>
          <w:rFonts w:hint="eastAsia" w:ascii="仿宋" w:hAnsi="仿宋" w:eastAsia="仿宋" w:cs="仿宋"/>
          <w:b/>
          <w:color w:val="auto"/>
          <w:sz w:val="24"/>
          <w:highlight w:val="none"/>
          <w:lang w:bidi="ar-SA"/>
        </w:rPr>
        <w:t xml:space="preserve">三、特定资格要求的证明文件</w:t>
      </w:r>
      <w:r/>
    </w:p>
    <w:p>
      <w:pPr>
        <w:spacing w:line="440" w:lineRule="exact"/>
        <w:rPr>
          <w:rFonts w:hint="eastAsia" w:ascii="仿宋" w:hAnsi="仿宋" w:eastAsia="仿宋" w:cs="仿宋"/>
          <w:bCs/>
          <w:color w:val="auto"/>
          <w:sz w:val="24"/>
          <w:highlight w:val="none"/>
          <w:lang w:bidi="ar-SA"/>
        </w:rPr>
      </w:pPr>
      <w:r>
        <w:rPr>
          <w:rFonts w:hint="eastAsia" w:ascii="仿宋" w:hAnsi="仿宋" w:eastAsia="仿宋" w:cs="仿宋"/>
          <w:color w:val="auto"/>
          <w:sz w:val="24"/>
          <w:highlight w:val="none"/>
          <w:lang w:bidi="ar-SA"/>
        </w:rPr>
        <w:t xml:space="preserve">    如果本项目申请人的特定资格要求中要求提供的，必须提供。</w:t>
      </w:r>
      <w:r/>
    </w:p>
    <w:p>
      <w:pPr>
        <w:ind w:firstLine="420"/>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r>
      <w:r/>
    </w:p>
    <w:p>
      <w:pPr>
        <w:jc w:val="center"/>
        <w:spacing w:line="440" w:lineRule="exact"/>
        <w:rPr>
          <w:rFonts w:hint="eastAsia" w:ascii="仿宋" w:hAnsi="仿宋" w:eastAsia="仿宋" w:cs="仿宋"/>
          <w:i/>
          <w:color w:val="auto"/>
          <w:sz w:val="24"/>
          <w:highlight w:val="none"/>
          <w:u w:val="single"/>
          <w:lang w:bidi="ar-SA"/>
        </w:rPr>
      </w:pPr>
      <w:r>
        <w:rPr>
          <w:rFonts w:hint="eastAsia" w:ascii="仿宋" w:hAnsi="仿宋" w:eastAsia="仿宋" w:cs="仿宋"/>
          <w:i/>
          <w:color w:val="auto"/>
          <w:sz w:val="24"/>
          <w:highlight w:val="none"/>
          <w:u w:val="single"/>
          <w:lang w:bidi="ar-SA"/>
        </w:rPr>
      </w:r>
      <w:r/>
    </w:p>
    <w:p>
      <w:pPr>
        <w:jc w:val="center"/>
        <w:spacing w:line="440" w:lineRule="exact"/>
        <w:rPr>
          <w:rFonts w:hint="eastAsia" w:ascii="仿宋" w:hAnsi="仿宋" w:eastAsia="仿宋" w:cs="仿宋"/>
          <w:i/>
          <w:color w:val="auto"/>
          <w:sz w:val="24"/>
          <w:highlight w:val="none"/>
          <w:u w:val="single"/>
          <w:lang w:bidi="ar-SA"/>
        </w:rPr>
      </w:pPr>
      <w:r>
        <w:rPr>
          <w:rFonts w:hint="eastAsia" w:ascii="仿宋" w:hAnsi="仿宋" w:eastAsia="仿宋" w:cs="仿宋"/>
          <w:i/>
          <w:color w:val="auto"/>
          <w:sz w:val="24"/>
          <w:highlight w:val="none"/>
          <w:u w:val="single"/>
          <w:lang w:bidi="ar-SA"/>
        </w:rPr>
      </w:r>
      <w:r/>
    </w:p>
    <w:p>
      <w:pPr>
        <w:jc w:val="center"/>
        <w:spacing w:line="440" w:lineRule="exact"/>
        <w:rPr>
          <w:rFonts w:hint="eastAsia" w:ascii="仿宋" w:hAnsi="仿宋" w:eastAsia="仿宋" w:cs="仿宋"/>
          <w:i/>
          <w:color w:val="auto"/>
          <w:sz w:val="24"/>
          <w:highlight w:val="none"/>
          <w:u w:val="single"/>
          <w:lang w:bidi="ar-SA"/>
        </w:rPr>
      </w:pPr>
      <w:r>
        <w:rPr>
          <w:rFonts w:hint="eastAsia" w:ascii="仿宋" w:hAnsi="仿宋" w:eastAsia="仿宋" w:cs="仿宋"/>
          <w:i/>
          <w:color w:val="auto"/>
          <w:sz w:val="24"/>
          <w:highlight w:val="none"/>
          <w:u w:val="single"/>
          <w:lang w:bidi="ar-SA"/>
        </w:rPr>
      </w:r>
      <w:r/>
    </w:p>
    <w:p>
      <w:pPr>
        <w:jc w:val="center"/>
        <w:spacing w:line="440" w:lineRule="exact"/>
        <w:rPr>
          <w:rFonts w:hint="eastAsia" w:ascii="仿宋" w:hAnsi="仿宋" w:eastAsia="仿宋" w:cs="仿宋"/>
          <w:i/>
          <w:color w:val="auto"/>
          <w:sz w:val="24"/>
          <w:highlight w:val="none"/>
          <w:u w:val="single"/>
          <w:lang w:bidi="ar-SA"/>
        </w:rPr>
      </w:pPr>
      <w:r>
        <w:rPr>
          <w:rFonts w:hint="eastAsia" w:ascii="仿宋" w:hAnsi="仿宋" w:eastAsia="仿宋" w:cs="仿宋"/>
          <w:i/>
          <w:color w:val="auto"/>
          <w:sz w:val="24"/>
          <w:highlight w:val="none"/>
          <w:u w:val="single"/>
          <w:lang w:bidi="ar-SA"/>
        </w:rPr>
      </w:r>
      <w:r/>
    </w:p>
    <w:p>
      <w:pPr>
        <w:jc w:val="center"/>
        <w:spacing w:line="440" w:lineRule="exact"/>
        <w:rPr>
          <w:rFonts w:hint="eastAsia" w:ascii="仿宋" w:hAnsi="仿宋" w:eastAsia="仿宋" w:cs="仿宋"/>
          <w:i/>
          <w:color w:val="auto"/>
          <w:sz w:val="24"/>
          <w:highlight w:val="none"/>
          <w:u w:val="single"/>
          <w:lang w:bidi="ar-SA"/>
        </w:rPr>
      </w:pPr>
      <w:r>
        <w:rPr>
          <w:rFonts w:hint="eastAsia" w:ascii="仿宋" w:hAnsi="仿宋" w:eastAsia="仿宋" w:cs="仿宋"/>
          <w:i/>
          <w:color w:val="auto"/>
          <w:sz w:val="24"/>
          <w:highlight w:val="none"/>
          <w:u w:val="single"/>
          <w:lang w:bidi="ar-SA"/>
        </w:rPr>
      </w:r>
      <w:r/>
    </w:p>
    <w:p>
      <w:pPr>
        <w:jc w:val="center"/>
        <w:spacing w:line="440" w:lineRule="exact"/>
        <w:rPr>
          <w:rFonts w:hint="eastAsia" w:ascii="仿宋" w:hAnsi="仿宋" w:eastAsia="仿宋" w:cs="仿宋"/>
          <w:i/>
          <w:color w:val="auto"/>
          <w:sz w:val="24"/>
          <w:highlight w:val="none"/>
          <w:u w:val="single"/>
          <w:lang w:bidi="ar-SA"/>
        </w:rPr>
      </w:pPr>
      <w:r>
        <w:rPr>
          <w:rFonts w:hint="eastAsia" w:ascii="仿宋" w:hAnsi="仿宋" w:eastAsia="仿宋" w:cs="仿宋"/>
          <w:i/>
          <w:color w:val="auto"/>
          <w:sz w:val="24"/>
          <w:highlight w:val="none"/>
          <w:u w:val="single"/>
          <w:lang w:bidi="ar-SA"/>
        </w:rPr>
      </w:r>
      <w:r/>
    </w:p>
    <w:p>
      <w:pPr>
        <w:jc w:val="center"/>
        <w:spacing w:line="440" w:lineRule="exact"/>
        <w:rPr>
          <w:rFonts w:hint="eastAsia" w:ascii="仿宋" w:hAnsi="仿宋" w:eastAsia="仿宋" w:cs="仿宋"/>
          <w:i/>
          <w:color w:val="auto"/>
          <w:sz w:val="24"/>
          <w:highlight w:val="none"/>
          <w:u w:val="single"/>
          <w:lang w:bidi="ar-SA"/>
        </w:rPr>
      </w:pPr>
      <w:r>
        <w:rPr>
          <w:rFonts w:hint="eastAsia" w:ascii="仿宋" w:hAnsi="仿宋" w:eastAsia="仿宋" w:cs="仿宋"/>
          <w:i/>
          <w:color w:val="auto"/>
          <w:sz w:val="24"/>
          <w:highlight w:val="none"/>
          <w:u w:val="single"/>
          <w:lang w:bidi="ar-SA"/>
        </w:rPr>
      </w:r>
      <w:r/>
    </w:p>
    <w:p>
      <w:pPr>
        <w:jc w:val="center"/>
        <w:spacing w:line="440" w:lineRule="exact"/>
        <w:rPr>
          <w:rFonts w:hint="eastAsia" w:ascii="仿宋" w:hAnsi="仿宋" w:eastAsia="仿宋" w:cs="仿宋"/>
          <w:i/>
          <w:color w:val="auto"/>
          <w:sz w:val="24"/>
          <w:highlight w:val="none"/>
          <w:u w:val="single"/>
          <w:lang w:bidi="ar-SA"/>
        </w:rPr>
      </w:pPr>
      <w:r>
        <w:rPr>
          <w:rFonts w:hint="eastAsia" w:ascii="仿宋" w:hAnsi="仿宋" w:eastAsia="仿宋" w:cs="仿宋"/>
          <w:i/>
          <w:color w:val="auto"/>
          <w:sz w:val="24"/>
          <w:highlight w:val="none"/>
          <w:u w:val="single"/>
          <w:lang w:bidi="ar-SA"/>
        </w:rPr>
      </w:r>
      <w:r/>
    </w:p>
    <w:p>
      <w:pPr>
        <w:jc w:val="center"/>
        <w:spacing w:line="440" w:lineRule="exact"/>
        <w:rPr>
          <w:rFonts w:hint="eastAsia" w:ascii="仿宋" w:hAnsi="仿宋" w:eastAsia="仿宋" w:cs="仿宋"/>
          <w:i/>
          <w:color w:val="auto"/>
          <w:sz w:val="24"/>
          <w:highlight w:val="none"/>
          <w:u w:val="single"/>
          <w:lang w:bidi="ar-SA"/>
        </w:rPr>
      </w:pPr>
      <w:r>
        <w:rPr>
          <w:rFonts w:hint="eastAsia" w:ascii="仿宋" w:hAnsi="仿宋" w:eastAsia="仿宋" w:cs="仿宋"/>
          <w:i/>
          <w:color w:val="auto"/>
          <w:sz w:val="24"/>
          <w:highlight w:val="none"/>
          <w:u w:val="single"/>
          <w:lang w:bidi="ar-SA"/>
        </w:rPr>
      </w:r>
      <w:r/>
    </w:p>
    <w:p>
      <w:pPr>
        <w:jc w:val="center"/>
        <w:spacing w:line="440" w:lineRule="exact"/>
        <w:rPr>
          <w:rFonts w:hint="eastAsia" w:ascii="仿宋" w:hAnsi="仿宋" w:eastAsia="仿宋" w:cs="仿宋"/>
          <w:i/>
          <w:color w:val="auto"/>
          <w:sz w:val="24"/>
          <w:highlight w:val="none"/>
          <w:u w:val="single"/>
          <w:lang w:bidi="ar-SA"/>
        </w:rPr>
      </w:pPr>
      <w:r>
        <w:rPr>
          <w:rFonts w:hint="eastAsia" w:ascii="仿宋" w:hAnsi="仿宋" w:eastAsia="仿宋" w:cs="仿宋"/>
          <w:i/>
          <w:color w:val="auto"/>
          <w:sz w:val="24"/>
          <w:highlight w:val="none"/>
          <w:u w:val="single"/>
          <w:lang w:bidi="ar-SA"/>
        </w:rPr>
      </w:r>
      <w:r/>
    </w:p>
    <w:p>
      <w:pPr>
        <w:jc w:val="center"/>
        <w:spacing w:line="440" w:lineRule="exact"/>
        <w:rPr>
          <w:rFonts w:hint="eastAsia" w:ascii="仿宋" w:hAnsi="仿宋" w:eastAsia="仿宋" w:cs="仿宋"/>
          <w:i/>
          <w:color w:val="auto"/>
          <w:sz w:val="24"/>
          <w:highlight w:val="none"/>
          <w:u w:val="single"/>
          <w:lang w:bidi="ar-SA"/>
        </w:rPr>
      </w:pPr>
      <w:r>
        <w:rPr>
          <w:rFonts w:hint="eastAsia" w:ascii="仿宋" w:hAnsi="仿宋" w:eastAsia="仿宋" w:cs="仿宋"/>
          <w:i/>
          <w:color w:val="auto"/>
          <w:sz w:val="24"/>
          <w:highlight w:val="none"/>
          <w:u w:val="single"/>
          <w:lang w:bidi="ar-SA"/>
        </w:rPr>
      </w:r>
      <w:r/>
    </w:p>
    <w:p>
      <w:pPr>
        <w:spacing w:line="440" w:lineRule="exact"/>
        <w:rPr>
          <w:rFonts w:hint="eastAsia" w:ascii="仿宋" w:hAnsi="仿宋" w:eastAsia="仿宋" w:cs="仿宋"/>
          <w:b/>
          <w:color w:val="auto"/>
          <w:sz w:val="24"/>
          <w:highlight w:val="none"/>
          <w:lang w:bidi="ar-SA"/>
        </w:rPr>
        <w:outlineLvl w:val="1"/>
      </w:pPr>
      <w:r>
        <w:rPr>
          <w:rFonts w:hint="eastAsia" w:ascii="仿宋" w:hAnsi="仿宋" w:eastAsia="仿宋" w:cs="仿宋"/>
          <w:b/>
          <w:color w:val="auto"/>
          <w:sz w:val="24"/>
          <w:highlight w:val="none"/>
          <w:lang w:bidi="ar-SA"/>
        </w:rPr>
        <w:t xml:space="preserve">四、法人授权书</w:t>
      </w:r>
      <w:r/>
    </w:p>
    <w:p>
      <w:pPr>
        <w:pStyle w:val="1040"/>
        <w:ind w:firstLine="480"/>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本授权书声明：____________（投标人名称）授权________________（被授权人的姓名）为我方就</w:t>
      </w:r>
      <w:r>
        <w:rPr>
          <w:rFonts w:hint="eastAsia" w:ascii="仿宋" w:hAnsi="仿宋" w:eastAsia="仿宋" w:cs="仿宋"/>
          <w:color w:val="auto"/>
          <w:sz w:val="24"/>
          <w:szCs w:val="24"/>
          <w:highlight w:val="none"/>
          <w:u w:val="single"/>
          <w:lang w:bidi="ar-SA"/>
        </w:rPr>
        <w:t xml:space="preserve">JSZC-</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u w:val="none"/>
          <w:lang w:bidi="ar-SA"/>
        </w:rPr>
        <w:t xml:space="preserve">号</w:t>
      </w:r>
      <w:r>
        <w:rPr>
          <w:rFonts w:hint="eastAsia" w:ascii="仿宋" w:hAnsi="仿宋" w:eastAsia="仿宋" w:cs="仿宋"/>
          <w:color w:val="auto"/>
          <w:sz w:val="24"/>
          <w:szCs w:val="24"/>
          <w:highlight w:val="none"/>
          <w:u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u w:val="single"/>
          <w:lang w:bidi="ar-SA"/>
        </w:rPr>
        <w:t xml:space="preserve">项目</w:t>
      </w:r>
      <w:r>
        <w:rPr>
          <w:rFonts w:hint="eastAsia" w:ascii="仿宋" w:hAnsi="仿宋" w:eastAsia="仿宋" w:cs="仿宋"/>
          <w:color w:val="auto"/>
          <w:sz w:val="24"/>
          <w:szCs w:val="24"/>
          <w:highlight w:val="none"/>
          <w:u w:val="single"/>
          <w:lang w:bidi="ar-SA"/>
        </w:rPr>
        <w:t xml:space="preserve">（</w:t>
      </w:r>
      <w:r>
        <w:rPr>
          <w:rFonts w:hint="eastAsia" w:ascii="仿宋" w:hAnsi="仿宋" w:eastAsia="仿宋" w:cs="仿宋"/>
          <w:color w:val="auto"/>
          <w:sz w:val="24"/>
          <w:szCs w:val="24"/>
          <w:highlight w:val="none"/>
          <w:u w:val="single"/>
          <w:lang w:bidi="ar-SA"/>
        </w:rPr>
        <w:t xml:space="preserve">分包</w:t>
      </w:r>
      <w:r>
        <w:rPr>
          <w:rFonts w:hint="eastAsia" w:ascii="仿宋" w:hAnsi="仿宋" w:eastAsia="仿宋" w:cs="仿宋"/>
          <w:color w:val="auto"/>
          <w:sz w:val="24"/>
          <w:szCs w:val="24"/>
          <w:highlight w:val="none"/>
          <w:u w:val="single"/>
          <w:lang w:bidi="ar-SA"/>
        </w:rPr>
        <w:t xml:space="preserve">号</w:t>
      </w:r>
      <w:r>
        <w:rPr>
          <w:rFonts w:hint="eastAsia" w:ascii="仿宋" w:hAnsi="仿宋" w:eastAsia="仿宋" w:cs="仿宋"/>
          <w:color w:val="auto"/>
          <w:sz w:val="24"/>
          <w:szCs w:val="24"/>
          <w:highlight w:val="none"/>
          <w:u w:val="single"/>
          <w:lang w:bidi="ar-SA"/>
        </w:rPr>
        <w:t xml:space="preserve">：</w:t>
      </w:r>
      <w:r>
        <w:rPr>
          <w:rFonts w:hint="eastAsia" w:ascii="仿宋" w:hAnsi="仿宋" w:eastAsia="仿宋" w:cs="仿宋"/>
          <w:color w:val="auto"/>
          <w:sz w:val="24"/>
          <w:szCs w:val="24"/>
          <w:highlight w:val="none"/>
          <w:u w:val="single"/>
          <w:lang w:bidi="ar-SA"/>
        </w:rPr>
        <w:t xml:space="preserve">）</w:t>
      </w:r>
      <w:r>
        <w:rPr>
          <w:rFonts w:hint="eastAsia" w:ascii="仿宋" w:hAnsi="仿宋" w:eastAsia="仿宋" w:cs="仿宋"/>
          <w:color w:val="auto"/>
          <w:sz w:val="24"/>
          <w:szCs w:val="24"/>
          <w:highlight w:val="none"/>
          <w:lang w:bidi="ar-SA"/>
        </w:rPr>
        <w:t xml:space="preserve">采购活动的合法代理人，以本单位名义全权处理一切与该项目采购有关的事务。</w:t>
      </w:r>
      <w:r/>
    </w:p>
    <w:p>
      <w:pPr>
        <w:pStyle w:val="1040"/>
        <w:ind w:firstLine="480"/>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本授权书于______年____月____日起生效，特此声明。</w:t>
      </w:r>
      <w:r/>
    </w:p>
    <w:p>
      <w:pPr>
        <w:pStyle w:val="1040"/>
        <w:ind w:firstLine="0"/>
        <w:spacing w:line="440" w:lineRule="exact"/>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bidi="ar-SA"/>
        </w:rPr>
        <w:t xml:space="preserve">    被授权人身份证号码：</w:t>
      </w:r>
      <w:r>
        <w:rPr>
          <w:rFonts w:hint="eastAsia" w:ascii="仿宋" w:hAnsi="仿宋" w:eastAsia="仿宋" w:cs="仿宋"/>
          <w:color w:val="auto"/>
          <w:sz w:val="24"/>
          <w:szCs w:val="24"/>
          <w:highlight w:val="none"/>
          <w:u w:val="single"/>
          <w:lang w:val="en-US" w:eastAsia="zh-CN" w:bidi="ar-SA"/>
        </w:rPr>
        <w:t xml:space="preserve">                 </w:t>
      </w:r>
      <w:r/>
    </w:p>
    <w:p>
      <w:pPr>
        <w:pStyle w:val="1040"/>
        <w:ind w:firstLine="48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bidi="ar-SA"/>
        </w:rPr>
        <w:t xml:space="preserve">被授权人联系电话：（手机）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pStyle w:val="1040"/>
        <w:ind w:firstLine="480"/>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授权单位名称：</w:t>
      </w:r>
      <w:r>
        <w:rPr>
          <w:rFonts w:hint="eastAsia" w:ascii="仿宋" w:hAnsi="仿宋" w:eastAsia="仿宋" w:cs="仿宋"/>
          <w:color w:val="auto"/>
          <w:sz w:val="24"/>
          <w:szCs w:val="24"/>
          <w:highlight w:val="none"/>
          <w:u w:val="single"/>
          <w:lang w:bidi="ar-SA"/>
        </w:rPr>
        <w:t xml:space="preserve">（加盖CA电子公章）</w:t>
      </w:r>
      <w:r/>
    </w:p>
    <w:p>
      <w:pPr>
        <w:pStyle w:val="1040"/>
        <w:ind w:firstLine="480"/>
        <w:spacing w:line="440" w:lineRule="exact"/>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bidi="ar-SA"/>
        </w:rPr>
        <w:t xml:space="preserve">单位地址：</w:t>
      </w:r>
      <w:r>
        <w:rPr>
          <w:rFonts w:hint="eastAsia" w:ascii="仿宋" w:hAnsi="仿宋" w:eastAsia="仿宋" w:cs="仿宋"/>
          <w:color w:val="auto"/>
          <w:sz w:val="24"/>
          <w:szCs w:val="24"/>
          <w:highlight w:val="none"/>
          <w:u w:val="single"/>
          <w:lang w:val="en-US" w:eastAsia="zh-CN" w:bidi="ar-SA"/>
        </w:rPr>
        <w:t xml:space="preserve">                    </w:t>
      </w:r>
      <w:r/>
    </w:p>
    <w:p>
      <w:pPr>
        <w:pStyle w:val="1040"/>
        <w:ind w:firstLine="48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bidi="ar-SA"/>
        </w:rPr>
        <w:t xml:space="preserve">日期：</w:t>
      </w:r>
      <w:bookmarkStart w:id="157" w:name="_Hlt26955070"/>
      <w:r/>
      <w:bookmarkEnd w:id="157"/>
      <w:r/>
      <w:bookmarkStart w:id="158" w:name="_Hlt26671380"/>
      <w:r/>
      <w:bookmarkEnd w:id="158"/>
      <w:r/>
      <w:bookmarkStart w:id="159" w:name="_格式3__银行出具的资信证明"/>
      <w:r/>
      <w:bookmarkEnd w:id="159"/>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p>
    <w:p>
      <w:pPr>
        <w:spacing w:line="480" w:lineRule="exact"/>
        <w:rPr>
          <w:rFonts w:hint="eastAsia" w:ascii="仿宋" w:hAnsi="仿宋" w:eastAsia="仿宋" w:cs="仿宋"/>
          <w:color w:val="auto"/>
          <w:sz w:val="24"/>
          <w:highlight w:val="none"/>
          <w:lang w:bidi="ar-SA"/>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仿宋" w:hAnsi="仿宋" w:eastAsia="仿宋" w:cs="仿宋"/>
          <w:color w:val="auto"/>
          <w:sz w:val="24"/>
          <w:highlight w:val="none"/>
          <w:lang w:bidi="ar-SA"/>
        </w:rPr>
        <w:t xml:space="preserve">（附双方身份证证明资料）</w:t>
      </w:r>
      <w:r/>
    </w:p>
    <w:p>
      <w:pPr>
        <w:spacing w:line="440" w:lineRule="exact"/>
        <w:rPr>
          <w:rFonts w:hint="eastAsia" w:ascii="仿宋" w:hAnsi="仿宋" w:eastAsia="仿宋" w:cs="仿宋"/>
          <w:color w:val="auto"/>
          <w:sz w:val="24"/>
          <w:highlight w:val="none"/>
          <w:lang w:bidi="ar-SA"/>
        </w:rPr>
        <w:outlineLvl w:val="1"/>
      </w:pPr>
      <w:r>
        <w:rPr>
          <w:rFonts w:hint="eastAsia" w:ascii="仿宋" w:hAnsi="仿宋" w:eastAsia="仿宋" w:cs="仿宋"/>
          <w:b/>
          <w:i/>
          <w:color w:val="auto"/>
          <w:sz w:val="24"/>
          <w:highlight w:val="none"/>
          <w:u w:val="single"/>
          <w:lang w:bidi="ar-SA"/>
        </w:rPr>
        <w:t xml:space="preserve">五、开标一览表</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投标人全称（加盖CA电子签章）：</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项目名称：</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项目编</w:t>
      </w:r>
      <w:r>
        <w:rPr>
          <w:rFonts w:hint="eastAsia" w:ascii="仿宋" w:hAnsi="仿宋" w:eastAsia="仿宋" w:cs="仿宋"/>
          <w:color w:val="auto"/>
          <w:sz w:val="24"/>
          <w:highlight w:val="none"/>
          <w:lang w:bidi="ar-SA"/>
        </w:rPr>
        <w:t xml:space="preserve">号：</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分</w:t>
      </w:r>
      <w:r>
        <w:rPr>
          <w:rFonts w:hint="eastAsia" w:ascii="仿宋" w:hAnsi="仿宋" w:eastAsia="仿宋" w:cs="仿宋"/>
          <w:color w:val="auto"/>
          <w:sz w:val="24"/>
          <w:highlight w:val="none"/>
          <w:lang w:val="en-US" w:eastAsia="zh-CN" w:bidi="ar-SA"/>
        </w:rPr>
        <w:t xml:space="preserve">包号：</w:t>
      </w:r>
      <w:r>
        <w:rPr>
          <w:rFonts w:hint="eastAsia" w:ascii="仿宋" w:hAnsi="仿宋" w:eastAsia="仿宋" w:cs="仿宋"/>
          <w:color w:val="auto"/>
          <w:sz w:val="24"/>
          <w:highlight w:val="none"/>
          <w:lang w:bidi="ar-SA"/>
        </w:rPr>
        <w:t xml:space="preserve">                              </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tcPr>
          <w:p>
            <w:pPr>
              <w:spacing w:line="440" w:lineRule="exact"/>
              <w:rPr>
                <w:rFonts w:hint="eastAsia" w:ascii="仿宋" w:hAnsi="仿宋" w:eastAsia="仿宋" w:cs="仿宋"/>
                <w:color w:val="auto"/>
                <w:sz w:val="24"/>
                <w:highlight w:val="none"/>
                <w:lang w:eastAsia="zh-CN" w:bidi="ar-SA"/>
              </w:rPr>
            </w:pPr>
            <w:r>
              <w:rPr>
                <w:rFonts w:hint="eastAsia" w:ascii="仿宋" w:hAnsi="仿宋" w:eastAsia="仿宋" w:cs="仿宋"/>
                <w:color w:val="auto"/>
                <w:sz w:val="24"/>
                <w:highlight w:val="none"/>
                <w:lang w:bidi="ar-SA"/>
              </w:rPr>
              <w:t xml:space="preserve">                      投标</w:t>
            </w:r>
            <w:r>
              <w:rPr>
                <w:rFonts w:hint="eastAsia" w:ascii="仿宋" w:hAnsi="仿宋" w:eastAsia="仿宋" w:cs="仿宋"/>
                <w:color w:val="auto"/>
                <w:sz w:val="24"/>
                <w:highlight w:val="none"/>
                <w:lang w:val="en-US" w:eastAsia="zh-CN" w:bidi="ar-SA"/>
              </w:rPr>
              <w:t xml:space="preserve">总报价</w:t>
            </w:r>
            <w:r>
              <w:rPr>
                <w:rFonts w:hint="eastAsia" w:ascii="仿宋" w:hAnsi="仿宋" w:eastAsia="仿宋" w:cs="仿宋"/>
                <w:color w:val="auto"/>
                <w:sz w:val="24"/>
                <w:highlight w:val="none"/>
                <w:lang w:eastAsia="zh-CN" w:bidi="ar-SA"/>
              </w:rPr>
              <w:t xml:space="preserve">（</w:t>
            </w:r>
            <w:r>
              <w:rPr>
                <w:rFonts w:hint="eastAsia" w:ascii="仿宋" w:hAnsi="仿宋" w:eastAsia="仿宋" w:cs="仿宋"/>
                <w:color w:val="auto"/>
                <w:sz w:val="24"/>
                <w:highlight w:val="none"/>
                <w:lang w:val="en-US" w:eastAsia="zh-CN" w:bidi="ar-SA"/>
              </w:rPr>
              <w:t xml:space="preserve">单位元</w:t>
            </w:r>
            <w:r>
              <w:rPr>
                <w:rFonts w:hint="eastAsia" w:ascii="仿宋" w:hAnsi="仿宋" w:eastAsia="仿宋" w:cs="仿宋"/>
                <w:color w:val="auto"/>
                <w:sz w:val="24"/>
                <w:highlight w:val="none"/>
                <w:lang w:eastAsia="zh-CN" w:bidi="ar-SA"/>
              </w:rPr>
              <w:t xml:space="preserve">）</w:t>
            </w:r>
            <w:r/>
          </w:p>
        </w:tc>
      </w:tr>
      <w:tr>
        <w:trPr>
          <w:cantSplit/>
          <w:jc w:val="center"/>
          <w:trHeight w:val="612"/>
        </w:trPr>
        <w:tc>
          <w:tcPr>
            <w:tcW w:w="8206" w:type="dxa"/>
            <w:vAlign w:val="center"/>
            <w:textDirection w:val="lrTb"/>
            <w:noWrap/>
          </w:tcPr>
          <w:p>
            <w:pPr>
              <w:pStyle w:val="1041"/>
              <w:ind w:firstLine="0"/>
              <w:spacing w:before="0" w:after="0" w:line="440" w:lineRule="exact"/>
              <w:rPr>
                <w:rFonts w:hint="eastAsia" w:ascii="仿宋" w:hAnsi="仿宋" w:eastAsia="仿宋" w:cs="仿宋"/>
                <w:color w:val="auto"/>
                <w:highlight w:val="none"/>
                <w:lang w:val="en-US" w:eastAsia="zh-CN" w:bidi="ar-SA"/>
              </w:rPr>
            </w:pPr>
            <w:r>
              <w:rPr>
                <w:rFonts w:hint="eastAsia" w:ascii="仿宋" w:hAnsi="仿宋" w:eastAsia="仿宋" w:cs="仿宋"/>
                <w:color w:val="auto"/>
                <w:highlight w:val="none"/>
                <w:lang w:val="en-US" w:eastAsia="zh-CN" w:bidi="ar-SA"/>
              </w:rPr>
              <w:t xml:space="preserve">小写</w:t>
            </w:r>
            <w:r>
              <w:rPr>
                <w:rFonts w:hint="eastAsia" w:ascii="仿宋" w:hAnsi="仿宋" w:eastAsia="仿宋" w:cs="仿宋"/>
                <w:color w:val="auto"/>
                <w:highlight w:val="none"/>
                <w:lang w:bidi="ar-SA"/>
              </w:rPr>
              <w:t xml:space="preserve">：         </w:t>
            </w:r>
            <w:r/>
          </w:p>
        </w:tc>
      </w:tr>
      <w:tr>
        <w:trPr>
          <w:cantSplit/>
          <w:jc w:val="center"/>
          <w:trHeight w:val="612"/>
        </w:trPr>
        <w:tc>
          <w:tcPr>
            <w:tcW w:w="8206" w:type="dxa"/>
            <w:vAlign w:val="center"/>
            <w:textDirection w:val="lrTb"/>
            <w:noWrap/>
          </w:tcPr>
          <w:p>
            <w:pPr>
              <w:pStyle w:val="1041"/>
              <w:ind w:firstLine="0"/>
              <w:spacing w:before="0" w:after="0" w:line="440" w:lineRule="exact"/>
              <w:rPr>
                <w:rFonts w:hint="default" w:ascii="仿宋" w:hAnsi="仿宋" w:eastAsia="仿宋" w:cs="仿宋"/>
                <w:color w:val="auto"/>
                <w:highlight w:val="none"/>
                <w:lang w:val="en-US" w:eastAsia="zh-CN" w:bidi="ar-SA"/>
              </w:rPr>
            </w:pPr>
            <w:r>
              <w:rPr>
                <w:rFonts w:hint="eastAsia" w:ascii="仿宋" w:hAnsi="仿宋" w:eastAsia="仿宋" w:cs="仿宋"/>
                <w:color w:val="auto"/>
                <w:highlight w:val="none"/>
                <w:lang w:val="en-US" w:eastAsia="zh-CN" w:bidi="ar-SA"/>
              </w:rPr>
              <w:t xml:space="preserve">大写：</w:t>
            </w:r>
            <w:r/>
          </w:p>
        </w:tc>
      </w:tr>
      <w:tr>
        <w:trPr>
          <w:cantSplit/>
          <w:jc w:val="center"/>
          <w:trHeight w:val="612"/>
        </w:trPr>
        <w:tc>
          <w:tcPr>
            <w:tcW w:w="8206" w:type="dxa"/>
            <w:vAlign w:val="center"/>
            <w:textDirection w:val="lrTb"/>
            <w:noWrap/>
          </w:tcPr>
          <w:p>
            <w:pPr>
              <w:pStyle w:val="1041"/>
              <w:ind w:firstLine="0"/>
              <w:spacing w:before="0" w:after="0" w:line="440" w:lineRule="exact"/>
              <w:rPr>
                <w:rFonts w:hint="default" w:ascii="仿宋" w:hAnsi="仿宋" w:eastAsia="仿宋" w:cs="仿宋"/>
                <w:color w:val="auto"/>
                <w:highlight w:val="none"/>
                <w:lang w:val="en-US" w:eastAsia="zh-CN" w:bidi="ar-SA"/>
              </w:rPr>
            </w:pPr>
            <w:r>
              <w:rPr>
                <w:rFonts w:hint="eastAsia" w:ascii="仿宋" w:hAnsi="仿宋" w:eastAsia="仿宋" w:cs="仿宋"/>
                <w:color w:val="auto"/>
                <w:highlight w:val="none"/>
                <w:lang w:val="en-US" w:eastAsia="zh-CN" w:bidi="ar-SA"/>
              </w:rPr>
              <w:t xml:space="preserve">合同履行期限：1年</w:t>
            </w:r>
            <w:r/>
          </w:p>
        </w:tc>
      </w:tr>
    </w:tbl>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                                日期：</w:t>
      </w:r>
      <w:r>
        <w:rPr>
          <w:rFonts w:hint="eastAsia" w:ascii="仿宋" w:hAnsi="仿宋" w:eastAsia="仿宋" w:cs="仿宋"/>
          <w:color w:val="auto"/>
          <w:sz w:val="24"/>
          <w:highlight w:val="none"/>
          <w:lang w:val="en-US" w:eastAsia="zh-CN" w:bidi="ar-SA"/>
        </w:rPr>
        <w:t xml:space="preserve">   </w:t>
      </w:r>
      <w:r>
        <w:rPr>
          <w:rFonts w:hint="eastAsia" w:ascii="仿宋" w:hAnsi="仿宋" w:eastAsia="仿宋" w:cs="仿宋"/>
          <w:color w:val="auto"/>
          <w:sz w:val="24"/>
          <w:highlight w:val="none"/>
          <w:lang w:bidi="ar-SA"/>
        </w:rPr>
        <w:t xml:space="preserve">年</w:t>
      </w:r>
      <w:r>
        <w:rPr>
          <w:rFonts w:hint="eastAsia" w:ascii="仿宋" w:hAnsi="仿宋" w:eastAsia="仿宋" w:cs="仿宋"/>
          <w:color w:val="auto"/>
          <w:sz w:val="24"/>
          <w:highlight w:val="none"/>
          <w:lang w:val="en-US" w:eastAsia="zh-CN" w:bidi="ar-SA"/>
        </w:rPr>
        <w:t xml:space="preserve">  </w:t>
      </w:r>
      <w:r>
        <w:rPr>
          <w:rFonts w:hint="eastAsia" w:ascii="仿宋" w:hAnsi="仿宋" w:eastAsia="仿宋" w:cs="仿宋"/>
          <w:color w:val="auto"/>
          <w:sz w:val="24"/>
          <w:highlight w:val="none"/>
          <w:lang w:bidi="ar-SA"/>
        </w:rPr>
        <w:t xml:space="preserve">月</w:t>
      </w:r>
      <w:r>
        <w:rPr>
          <w:rFonts w:hint="eastAsia" w:ascii="仿宋" w:hAnsi="仿宋" w:eastAsia="仿宋" w:cs="仿宋"/>
          <w:color w:val="auto"/>
          <w:sz w:val="24"/>
          <w:highlight w:val="none"/>
          <w:lang w:val="en-US" w:eastAsia="zh-CN" w:bidi="ar-SA"/>
        </w:rPr>
        <w:t xml:space="preserve">  </w:t>
      </w:r>
      <w:r>
        <w:rPr>
          <w:rFonts w:hint="eastAsia" w:ascii="仿宋" w:hAnsi="仿宋" w:eastAsia="仿宋" w:cs="仿宋"/>
          <w:color w:val="auto"/>
          <w:sz w:val="24"/>
          <w:highlight w:val="none"/>
          <w:lang w:bidi="ar-SA"/>
        </w:rPr>
        <w:t xml:space="preserve">日</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jc w:val="center"/>
        <w:spacing w:line="440" w:lineRule="exact"/>
        <w:rPr>
          <w:rFonts w:hint="eastAsia" w:ascii="仿宋" w:hAnsi="仿宋" w:eastAsia="仿宋" w:cs="仿宋"/>
          <w:b/>
          <w:bCs/>
          <w:color w:val="auto"/>
          <w:sz w:val="24"/>
          <w:highlight w:val="none"/>
          <w:lang w:bidi="ar-SA"/>
        </w:rPr>
      </w:pPr>
      <w:r>
        <w:rPr>
          <w:rFonts w:hint="eastAsia" w:ascii="仿宋" w:hAnsi="仿宋" w:eastAsia="仿宋" w:cs="仿宋"/>
          <w:b/>
          <w:bCs/>
          <w:color w:val="auto"/>
          <w:sz w:val="24"/>
          <w:highlight w:val="none"/>
          <w:lang w:bidi="ar-SA"/>
        </w:rPr>
      </w:r>
      <w:r/>
    </w:p>
    <w:p>
      <w:pPr>
        <w:pStyle w:val="1041"/>
        <w:spacing w:before="0" w:after="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jc w:val="cente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r>
      <w:r/>
    </w:p>
    <w:p>
      <w:pPr>
        <w:jc w:val="cente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r>
      <w:r/>
    </w:p>
    <w:p>
      <w:pPr>
        <w:jc w:val="cente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r>
      <w:r/>
    </w:p>
    <w:p>
      <w:pPr>
        <w:jc w:val="cente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r>
      <w:r/>
    </w:p>
    <w:p>
      <w:pPr>
        <w:jc w:val="cente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r>
      <w:r/>
    </w:p>
    <w:p>
      <w:pPr>
        <w:jc w:val="cente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r>
      <w:r/>
    </w:p>
    <w:p>
      <w:pPr>
        <w:jc w:val="cente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r>
      <w:r/>
    </w:p>
    <w:p>
      <w:pPr>
        <w:jc w:val="cente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r>
      <w:r/>
    </w:p>
    <w:p>
      <w:pPr>
        <w:jc w:val="cente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r>
      <w:r/>
    </w:p>
    <w:p>
      <w:pPr>
        <w:jc w:val="cente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r>
      <w:r/>
    </w:p>
    <w:p>
      <w:pPr>
        <w:jc w:val="cente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r>
      <w:r/>
    </w:p>
    <w:p>
      <w:pPr>
        <w:spacing w:line="440" w:lineRule="exact"/>
        <w:rPr>
          <w:rFonts w:hint="eastAsia" w:ascii="仿宋" w:hAnsi="仿宋" w:eastAsia="仿宋" w:cs="仿宋"/>
          <w:b/>
          <w:color w:val="auto"/>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
          <w:color w:val="auto"/>
          <w:sz w:val="24"/>
          <w:szCs w:val="24"/>
          <w:highlight w:val="none"/>
          <w:lang w:val="en-US" w:eastAsia="zh-CN" w:bidi="ar-SA"/>
        </w:rPr>
      </w:r>
      <w:r/>
    </w:p>
    <w:p>
      <w:pPr>
        <w:spacing w:line="440" w:lineRule="exact"/>
        <w:rPr>
          <w:rFonts w:hint="eastAsia" w:ascii="仿宋" w:hAnsi="仿宋" w:eastAsia="仿宋" w:cs="仿宋"/>
          <w:b/>
          <w:color w:val="auto"/>
          <w:sz w:val="24"/>
          <w:highlight w:val="none"/>
          <w:lang w:bidi="ar-SA"/>
        </w:rPr>
        <w:outlineLvl w:val="1"/>
      </w:pPr>
      <w:r>
        <w:rPr>
          <w:rFonts w:hint="eastAsia" w:ascii="仿宋" w:hAnsi="仿宋" w:eastAsia="仿宋" w:cs="仿宋"/>
          <w:b/>
          <w:color w:val="auto"/>
          <w:sz w:val="24"/>
          <w:szCs w:val="24"/>
          <w:highlight w:val="none"/>
          <w:lang w:val="en-US" w:eastAsia="zh-CN" w:bidi="ar-SA"/>
        </w:rPr>
        <w:t xml:space="preserve">六、</w:t>
      </w:r>
      <w:r>
        <w:rPr>
          <w:rFonts w:hint="eastAsia" w:ascii="仿宋" w:hAnsi="仿宋" w:eastAsia="仿宋" w:cs="仿宋"/>
          <w:b/>
          <w:color w:val="auto"/>
          <w:sz w:val="24"/>
          <w:highlight w:val="none"/>
          <w:lang w:bidi="ar-SA"/>
        </w:rPr>
        <w:t xml:space="preserve">投标报价明细表</w:t>
      </w:r>
      <w:r/>
    </w:p>
    <w:p>
      <w:pPr>
        <w:jc w:val="center"/>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r>
      <w:r/>
    </w:p>
    <w:p>
      <w:pPr>
        <w:jc w:val="center"/>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分项报价表</w:t>
      </w:r>
      <w:r/>
    </w:p>
    <w:tbl>
      <w:tblPr>
        <w:tblStyle w:val="775"/>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5"/>
        <w:gridCol w:w="1176"/>
        <w:gridCol w:w="720"/>
        <w:gridCol w:w="1047"/>
        <w:gridCol w:w="1211"/>
        <w:gridCol w:w="720"/>
        <w:gridCol w:w="720"/>
        <w:gridCol w:w="720"/>
        <w:gridCol w:w="720"/>
        <w:gridCol w:w="1047"/>
      </w:tblGrid>
      <w:tr>
        <w:trPr>
          <w:cantSplit/>
          <w:trHeight w:val="294"/>
        </w:trPr>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产品名称</w:t>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品牌</w:t>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规格型号</w:t>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制造商名称</w:t>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产地</w:t>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单位</w:t>
            </w:r>
            <w:r/>
          </w:p>
        </w:tc>
        <w:tc>
          <w:tcPr>
            <w:tcW w:w="0" w:type="auto"/>
            <w:vAlign w:val="center"/>
            <w:textDirection w:val="lrTb"/>
            <w:noWrap w:val="false"/>
          </w:tcPr>
          <w:p>
            <w:pPr>
              <w:jc w:val="center"/>
              <w:spacing w:line="0" w:lineRule="atLeas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数量</w:t>
            </w:r>
            <w:r/>
          </w:p>
        </w:tc>
        <w:tc>
          <w:tcPr>
            <w:tcW w:w="0" w:type="auto"/>
            <w:vAlign w:val="center"/>
            <w:textDirection w:val="lrTb"/>
            <w:noWrap w:val="false"/>
          </w:tcPr>
          <w:p>
            <w:pPr>
              <w:jc w:val="center"/>
              <w:spacing w:line="0" w:lineRule="atLeas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单价</w:t>
            </w:r>
            <w:r/>
          </w:p>
        </w:tc>
        <w:tc>
          <w:tcPr>
            <w:tcW w:w="0" w:type="auto"/>
            <w:vAlign w:val="center"/>
            <w:textDirection w:val="lrTb"/>
            <w:noWrap w:val="false"/>
          </w:tcPr>
          <w:p>
            <w:pPr>
              <w:jc w:val="center"/>
              <w:spacing w:line="0" w:lineRule="atLeast"/>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分项总价</w:t>
            </w:r>
            <w:r/>
          </w:p>
        </w:tc>
      </w:tr>
      <w:tr>
        <w:trPr>
          <w:cantSplit/>
          <w:trHeight w:val="696"/>
        </w:trPr>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top"/>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724"/>
        </w:trPr>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top"/>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top"/>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580"/>
        </w:trPr>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top"/>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64"/>
        </w:trPr>
        <w:tc>
          <w:tcPr>
            <w:gridSpan w:val="10"/>
            <w:tcW w:w="0" w:type="auto"/>
            <w:vAlign w:val="center"/>
            <w:textDirection w:val="lrTb"/>
            <w:noWrap w:val="false"/>
          </w:tcPr>
          <w:p>
            <w:pPr>
              <w:jc w:val="lef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投标报价（人民币：元）</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p>
        </w:tc>
      </w:tr>
      <w:tr>
        <w:trPr>
          <w:cantSplit/>
          <w:trHeight w:val="767"/>
        </w:trPr>
        <w:tc>
          <w:tcPr>
            <w:gridSpan w:val="10"/>
            <w:tcW w:w="0" w:type="auto"/>
            <w:vAlign w:val="top"/>
            <w:textDirection w:val="lrTb"/>
            <w:noWrap w:val="false"/>
          </w:tcPr>
          <w:p>
            <w:pPr>
              <w:pStyle w:val="798"/>
              <w:spacing w:before="0" w:beforeAutospacing="0" w:after="0" w:afterAutospacing="0" w:line="0" w:lineRule="atLeast"/>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w:t>
            </w:r>
            <w:r/>
          </w:p>
        </w:tc>
      </w:tr>
    </w:tbl>
    <w:p>
      <w:pPr>
        <w:pStyle w:val="1004"/>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“投标总报价”数额应当与“开标一览表”中“投标总报价”数额一致。</w:t>
      </w:r>
      <w:r/>
    </w:p>
    <w:p>
      <w:pPr>
        <w:pStyle w:val="1042"/>
        <w:numPr>
          <w:ilvl w:val="0"/>
          <w:numId w:val="0"/>
        </w:numPr>
        <w:jc w:val="left"/>
        <w:keepLines/>
        <w:keepNext w:val="0"/>
        <w:spacing w:before="0" w:after="0" w:line="440" w:lineRule="exact"/>
        <w:widowControl w:val="off"/>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2.“投标报价”应包括货物费用（包含与货物相关的服务）、 货款本身、标准附件、备品备件、配套服务、专用工具、包装、运输、装卸、保险、税金、货到就位、培训、售后等完成本项目所涉及到的一切相关费用，招标文件中另有规定的除外。“投标报价”数额为各“分项总价”之和。</w:t>
      </w:r>
      <w:r/>
    </w:p>
    <w:p>
      <w:pPr>
        <w:pStyle w:val="1042"/>
        <w:jc w:val="left"/>
        <w:keepLines/>
        <w:keepNext w:val="0"/>
        <w:pageBreakBefore w:val="0"/>
        <w:spacing w:before="0" w:after="0" w:line="400" w:lineRule="exact"/>
        <w:widowControl w:val="off"/>
        <w:rPr>
          <w:rFonts w:hint="eastAsia" w:ascii="仿宋" w:hAnsi="仿宋" w:eastAsia="仿宋" w:cs="仿宋"/>
          <w:b w:val="0"/>
          <w:bCs w:val="0"/>
          <w:color w:val="auto"/>
          <w:sz w:val="24"/>
          <w:szCs w:val="24"/>
          <w:highlight w:val="none"/>
          <w:lang w:eastAsia="zh-CN" w:bidi="ar-SA"/>
        </w:rPr>
        <w:outlineLvl w:val="9"/>
      </w:pPr>
      <w:r>
        <w:rPr>
          <w:rFonts w:hint="eastAsia" w:ascii="仿宋" w:hAnsi="仿宋" w:eastAsia="仿宋" w:cs="仿宋"/>
          <w:b w:val="0"/>
          <w:bCs w:val="0"/>
          <w:color w:val="auto"/>
          <w:sz w:val="24"/>
          <w:szCs w:val="24"/>
          <w:highlight w:val="none"/>
          <w:lang w:val="en-US" w:eastAsia="zh-CN" w:bidi="ar-SA"/>
        </w:rPr>
        <w:t xml:space="preserve">3.</w:t>
      </w:r>
      <w:r>
        <w:rPr>
          <w:rFonts w:hint="eastAsia" w:ascii="仿宋" w:hAnsi="仿宋" w:eastAsia="仿宋" w:cs="仿宋"/>
          <w:b w:val="0"/>
          <w:bCs w:val="0"/>
          <w:color w:val="auto"/>
          <w:sz w:val="24"/>
          <w:szCs w:val="24"/>
          <w:highlight w:val="none"/>
          <w:lang w:bidi="ar-SA"/>
        </w:rPr>
        <w:t xml:space="preserve">投标人需认真填写本表，尤其注意设备品牌型号的准确填写。投标人须提供所</w:t>
      </w:r>
      <w:r>
        <w:rPr>
          <w:rFonts w:hint="eastAsia" w:ascii="仿宋" w:hAnsi="仿宋" w:eastAsia="仿宋" w:cs="仿宋"/>
          <w:b w:val="0"/>
          <w:bCs w:val="0"/>
          <w:color w:val="auto"/>
          <w:sz w:val="24"/>
          <w:szCs w:val="24"/>
          <w:highlight w:val="none"/>
          <w:lang w:val="en-US" w:eastAsia="zh-CN" w:bidi="ar-SA"/>
        </w:rPr>
        <w:t xml:space="preserve">供</w:t>
      </w:r>
      <w:r>
        <w:rPr>
          <w:rFonts w:hint="eastAsia" w:ascii="仿宋" w:hAnsi="仿宋" w:eastAsia="仿宋" w:cs="仿宋"/>
          <w:b w:val="0"/>
          <w:bCs w:val="0"/>
          <w:color w:val="auto"/>
          <w:sz w:val="24"/>
          <w:szCs w:val="24"/>
          <w:highlight w:val="none"/>
          <w:lang w:bidi="ar-SA"/>
        </w:rPr>
        <w:t xml:space="preserve">设备产品品牌、</w:t>
      </w:r>
      <w:r>
        <w:rPr>
          <w:rFonts w:hint="eastAsia" w:ascii="仿宋" w:hAnsi="仿宋" w:eastAsia="仿宋" w:cs="仿宋"/>
          <w:b w:val="0"/>
          <w:bCs w:val="0"/>
          <w:color w:val="auto"/>
          <w:sz w:val="24"/>
          <w:szCs w:val="24"/>
          <w:highlight w:val="none"/>
          <w:lang w:val="en-US" w:eastAsia="zh-CN" w:bidi="ar-SA"/>
        </w:rPr>
        <w:t xml:space="preserve">规格</w:t>
      </w:r>
      <w:r>
        <w:rPr>
          <w:rFonts w:hint="eastAsia" w:ascii="仿宋" w:hAnsi="仿宋" w:eastAsia="仿宋" w:cs="仿宋"/>
          <w:b w:val="0"/>
          <w:bCs w:val="0"/>
          <w:color w:val="auto"/>
          <w:sz w:val="24"/>
          <w:szCs w:val="24"/>
          <w:highlight w:val="none"/>
          <w:lang w:bidi="ar-SA"/>
        </w:rPr>
        <w:t xml:space="preserve">型号、除辅材、辅助材料(含以施工为主的条目)和技术参数标明为定制的产品之外的其它应该标明品牌和型号的产品，在投标文件中必须标明产品的品牌、型号，否则作无效投标处理</w:t>
      </w:r>
      <w:r>
        <w:rPr>
          <w:rFonts w:hint="eastAsia" w:ascii="仿宋" w:hAnsi="仿宋" w:eastAsia="仿宋" w:cs="仿宋"/>
          <w:b w:val="0"/>
          <w:bCs w:val="0"/>
          <w:color w:val="auto"/>
          <w:sz w:val="24"/>
          <w:szCs w:val="24"/>
          <w:highlight w:val="none"/>
          <w:lang w:eastAsia="zh-CN" w:bidi="ar-SA"/>
        </w:rPr>
        <w:t xml:space="preserve">。（</w:t>
      </w:r>
      <w:r>
        <w:rPr>
          <w:rFonts w:hint="eastAsia" w:ascii="仿宋" w:hAnsi="仿宋" w:eastAsia="仿宋" w:cs="仿宋"/>
          <w:b w:val="0"/>
          <w:bCs w:val="0"/>
          <w:color w:val="auto"/>
          <w:sz w:val="24"/>
          <w:szCs w:val="24"/>
          <w:highlight w:val="none"/>
          <w:lang w:val="en-US" w:eastAsia="zh-CN" w:bidi="ar-SA"/>
        </w:rPr>
        <w:t xml:space="preserve">采购需求有特殊要求的按照要求填写</w:t>
      </w:r>
      <w:r>
        <w:rPr>
          <w:rFonts w:hint="eastAsia" w:ascii="仿宋" w:hAnsi="仿宋" w:eastAsia="仿宋" w:cs="仿宋"/>
          <w:b w:val="0"/>
          <w:bCs w:val="0"/>
          <w:color w:val="auto"/>
          <w:sz w:val="24"/>
          <w:szCs w:val="24"/>
          <w:highlight w:val="none"/>
          <w:lang w:eastAsia="zh-CN" w:bidi="ar-SA"/>
        </w:rPr>
        <w:t xml:space="preserve">）</w:t>
      </w:r>
      <w:r/>
    </w:p>
    <w:p>
      <w:pPr>
        <w:pStyle w:val="1042"/>
        <w:jc w:val="left"/>
        <w:keepLines/>
        <w:keepNext w:val="0"/>
        <w:pageBreakBefore w:val="0"/>
        <w:spacing w:before="0" w:after="0" w:line="400" w:lineRule="exact"/>
        <w:widowControl w:val="off"/>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4.</w:t>
      </w:r>
      <w:bookmarkStart w:id="160" w:name="_Toc158281567"/>
      <w:r>
        <w:rPr>
          <w:rFonts w:hint="eastAsia" w:ascii="仿宋" w:hAnsi="仿宋" w:eastAsia="仿宋" w:cs="仿宋"/>
          <w:b w:val="0"/>
          <w:bCs w:val="0"/>
          <w:color w:val="auto"/>
          <w:sz w:val="24"/>
          <w:szCs w:val="24"/>
          <w:highlight w:val="none"/>
          <w:lang w:val="en-US" w:eastAsia="zh-CN" w:bidi="ar-SA"/>
        </w:rPr>
        <w:t xml:space="preserve">符合报价折扣情形的请将此表填报上传至“企业报价折扣证明”一栏中。</w:t>
      </w:r>
      <w:r/>
    </w:p>
    <w:p>
      <w:pPr>
        <w:pStyle w:val="1042"/>
        <w:jc w:val="left"/>
        <w:keepLines/>
        <w:keepNext w:val="0"/>
        <w:pageBreakBefore w:val="0"/>
        <w:spacing w:before="0" w:after="0" w:line="400" w:lineRule="exact"/>
        <w:widowControl w:val="off"/>
        <w:rPr>
          <w:rFonts w:hint="eastAsia" w:ascii="仿宋" w:hAnsi="仿宋" w:eastAsia="仿宋" w:cs="仿宋"/>
          <w:b w:val="0"/>
          <w:bCs w:val="0"/>
          <w:color w:val="auto"/>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仿宋" w:hAnsi="仿宋" w:eastAsia="仿宋" w:cs="仿宋"/>
          <w:b w:val="0"/>
          <w:bCs w:val="0"/>
          <w:color w:val="auto"/>
          <w:sz w:val="24"/>
          <w:szCs w:val="24"/>
          <w:highlight w:val="none"/>
          <w:lang w:val="en-US" w:eastAsia="zh-CN" w:bidi="ar-SA"/>
        </w:rPr>
        <w:t xml:space="preserve">5.</w:t>
      </w:r>
      <w:r>
        <w:rPr>
          <w:rFonts w:hint="eastAsia" w:ascii="仿宋" w:hAnsi="仿宋" w:eastAsia="仿宋" w:cs="仿宋"/>
          <w:b w:val="0"/>
          <w:bCs w:val="0"/>
          <w:color w:val="auto"/>
          <w:sz w:val="24"/>
          <w:szCs w:val="24"/>
          <w:highlight w:val="none"/>
          <w:lang w:bidi="ar-SA"/>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cs="仿宋"/>
          <w:b w:val="0"/>
          <w:bCs w:val="0"/>
          <w:color w:val="auto"/>
          <w:sz w:val="24"/>
          <w:szCs w:val="24"/>
          <w:highlight w:val="none"/>
          <w:lang w:eastAsia="zh-CN" w:bidi="ar-SA"/>
        </w:rPr>
        <w:t xml:space="preserve">。（</w:t>
      </w:r>
      <w:r>
        <w:rPr>
          <w:rFonts w:hint="eastAsia" w:ascii="仿宋" w:hAnsi="仿宋" w:eastAsia="仿宋" w:cs="仿宋"/>
          <w:b w:val="0"/>
          <w:bCs w:val="0"/>
          <w:color w:val="auto"/>
          <w:sz w:val="24"/>
          <w:szCs w:val="24"/>
          <w:highlight w:val="none"/>
          <w:lang w:val="en-US" w:eastAsia="zh-CN" w:bidi="ar-SA"/>
        </w:rPr>
        <w:t xml:space="preserve">政府采购服务类项目中涉及的货物为多种产品时，适用本国产品优惠政策。</w:t>
      </w:r>
      <w:r>
        <w:rPr>
          <w:rFonts w:hint="eastAsia" w:ascii="仿宋" w:hAnsi="仿宋" w:eastAsia="仿宋" w:cs="仿宋"/>
          <w:b w:val="0"/>
          <w:bCs w:val="0"/>
          <w:color w:val="auto"/>
          <w:sz w:val="24"/>
          <w:szCs w:val="24"/>
          <w:highlight w:val="none"/>
          <w:lang w:eastAsia="zh-CN" w:bidi="ar-SA"/>
        </w:rPr>
        <w:t xml:space="preserve">）</w:t>
      </w:r>
      <w:r/>
    </w:p>
    <w:p>
      <w:pPr>
        <w:pStyle w:val="1052"/>
        <w:rPr>
          <w:rFonts w:hint="eastAsia" w:ascii="仿宋" w:hAnsi="仿宋" w:eastAsia="仿宋" w:cs="仿宋"/>
          <w:color w:val="auto"/>
          <w:szCs w:val="32"/>
          <w:highlight w:val="none"/>
        </w:rPr>
        <w:outlineLvl w:val="1"/>
      </w:pPr>
      <w:r>
        <w:rPr>
          <w:rFonts w:hint="eastAsia" w:ascii="仿宋" w:hAnsi="仿宋" w:eastAsia="仿宋" w:cs="仿宋"/>
          <w:color w:val="auto"/>
          <w:highlight w:val="none"/>
        </w:rPr>
        <w:t xml:space="preserve">七、中小企业声明函</w:t>
      </w:r>
      <w:bookmarkEnd w:id="160"/>
      <w:r/>
      <w:r/>
    </w:p>
    <w:p>
      <w:pPr>
        <w:ind w:firstLine="360"/>
        <w:jc w:val="center"/>
        <w:spacing w:line="560" w:lineRule="exact"/>
        <w:rPr>
          <w:rFonts w:hint="eastAsia" w:ascii="仿宋" w:hAnsi="仿宋" w:eastAsia="仿宋" w:cs="仿宋"/>
          <w:color w:val="auto"/>
          <w:sz w:val="24"/>
          <w:highlight w:val="none"/>
        </w:rPr>
      </w:pPr>
      <w:r>
        <w:rPr>
          <w:rFonts w:hint="eastAsia" w:ascii="仿宋" w:hAnsi="仿宋" w:eastAsia="仿宋" w:cs="仿宋"/>
          <w:b/>
          <w:color w:val="auto"/>
          <w:sz w:val="32"/>
          <w:szCs w:val="24"/>
          <w:highlight w:val="none"/>
          <w:lang w:val="en-US" w:eastAsia="zh-CN" w:bidi="ar-SA"/>
        </w:rPr>
        <w:t xml:space="preserve">中小企业声明函（货物）</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24"/>
          <w:szCs w:val="24"/>
          <w:highlight w:val="none"/>
          <w:u w:val="single"/>
          <w:lang w:val="en-US" w:eastAsia="zh-CN"/>
        </w:rPr>
        <w:t xml:space="preserve">泗洪县畜牧兽医站</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采购编号为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u w:val="single"/>
        </w:rPr>
        <w:t xml:space="preserve">分</w:t>
      </w:r>
      <w:r>
        <w:rPr>
          <w:rFonts w:hint="eastAsia" w:ascii="仿宋" w:hAnsi="仿宋" w:eastAsia="仿宋" w:cs="仿宋"/>
          <w:color w:val="auto"/>
          <w:sz w:val="24"/>
          <w:szCs w:val="24"/>
          <w:highlight w:val="none"/>
          <w:u w:val="single"/>
        </w:rPr>
        <w:t xml:space="preserve">包号：**）</w:t>
      </w:r>
      <w:r>
        <w:rPr>
          <w:rFonts w:hint="eastAsia" w:ascii="仿宋" w:hAnsi="仿宋" w:eastAsia="仿宋" w:cs="仿宋"/>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采购包意向协议的中小微企业）的具体情况如下：</w:t>
      </w:r>
      <w:r/>
    </w:p>
    <w:p>
      <w:pPr>
        <w:ind w:firstLine="360"/>
        <w:spacing w:line="40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（供应商填写招标文件中明确的所属行业）</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（供应商填写招标文件中明确的所属行业）</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rPr>
          <w:rFonts w:hint="eastAsia" w:ascii="仿宋" w:hAnsi="仿宋" w:eastAsia="仿宋" w:cs="仿宋"/>
          <w:color w:val="auto"/>
          <w:sz w:val="24"/>
          <w:highlight w:val="none"/>
        </w:rPr>
        <w:t xml:space="preserve">。</w:t>
      </w:r>
      <w:r/>
    </w:p>
    <w:p>
      <w:pPr>
        <w:ind w:right="180" w:firstLine="360"/>
        <w:jc w:val="righ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180" w:firstLine="360"/>
        <w:jc w:val="righ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企业名称：（加盖CA电子公章）</w:t>
      </w:r>
      <w:r/>
    </w:p>
    <w:p>
      <w:pPr>
        <w:jc w:val="righ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  期：</w:t>
      </w:r>
      <w:r>
        <w:rPr>
          <w:rFonts w:hint="eastAsia" w:ascii="仿宋" w:hAnsi="仿宋" w:eastAsia="仿宋" w:cs="仿宋"/>
          <w:color w:val="auto"/>
          <w:sz w:val="24"/>
          <w:highlight w:val="none"/>
          <w:u w:val="none"/>
          <w:lang w:val="en-US" w:eastAsia="zh-CN"/>
        </w:rPr>
        <w:t xml:space="preserve">   </w:t>
      </w:r>
      <w:r>
        <w:rPr>
          <w:rFonts w:hint="eastAsia" w:ascii="仿宋" w:hAnsi="仿宋" w:eastAsia="仿宋" w:cs="仿宋"/>
          <w:color w:val="auto"/>
          <w:sz w:val="24"/>
          <w:highlight w:val="none"/>
          <w:u w:val="none"/>
        </w:rPr>
        <w:t xml:space="preserve">年</w:t>
      </w:r>
      <w:r>
        <w:rPr>
          <w:rFonts w:hint="eastAsia" w:ascii="仿宋" w:hAnsi="仿宋" w:eastAsia="仿宋" w:cs="仿宋"/>
          <w:color w:val="auto"/>
          <w:sz w:val="24"/>
          <w:highlight w:val="none"/>
          <w:u w:val="none"/>
          <w:lang w:val="en-US" w:eastAsia="zh-CN"/>
        </w:rPr>
        <w:t xml:space="preserve">  </w:t>
      </w:r>
      <w:r>
        <w:rPr>
          <w:rFonts w:hint="eastAsia" w:ascii="仿宋" w:hAnsi="仿宋" w:eastAsia="仿宋" w:cs="仿宋"/>
          <w:color w:val="auto"/>
          <w:sz w:val="24"/>
          <w:highlight w:val="none"/>
          <w:u w:val="none"/>
        </w:rPr>
        <w:t xml:space="preserve">月</w:t>
      </w:r>
      <w:r>
        <w:rPr>
          <w:rFonts w:hint="eastAsia" w:ascii="仿宋" w:hAnsi="仿宋" w:eastAsia="仿宋" w:cs="仿宋"/>
          <w:color w:val="auto"/>
          <w:sz w:val="24"/>
          <w:highlight w:val="none"/>
          <w:u w:val="none"/>
          <w:lang w:val="en-US" w:eastAsia="zh-CN"/>
        </w:rPr>
        <w:t xml:space="preserve">  </w:t>
      </w:r>
      <w:r>
        <w:rPr>
          <w:rFonts w:hint="eastAsia" w:ascii="仿宋" w:hAnsi="仿宋" w:eastAsia="仿宋" w:cs="仿宋"/>
          <w:color w:val="auto"/>
          <w:sz w:val="24"/>
          <w:highlight w:val="none"/>
          <w:u w:val="none"/>
        </w:rPr>
        <w:t xml:space="preserve">日</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360"/>
        <w:spacing w:line="360" w:lineRule="auto"/>
        <w:rPr>
          <w:rFonts w:hint="eastAsia" w:ascii="仿宋" w:hAnsi="仿宋" w:eastAsia="仿宋" w:cs="仿宋"/>
          <w:b w:val="0"/>
          <w:bCs w:val="0"/>
          <w:color w:val="auto"/>
          <w:sz w:val="24"/>
          <w:highlight w:val="none"/>
          <w:lang w:val="en-US" w:eastAsia="zh-CN" w:bidi="ar-SA"/>
        </w:rPr>
      </w:pPr>
      <w:r>
        <w:rPr>
          <w:rFonts w:hint="eastAsia" w:ascii="仿宋" w:hAnsi="仿宋" w:eastAsia="仿宋" w:cs="仿宋"/>
          <w:b w:val="0"/>
          <w:bCs w:val="0"/>
          <w:color w:val="auto"/>
          <w:sz w:val="24"/>
          <w:highlight w:val="none"/>
          <w:lang w:val="en-US" w:eastAsia="zh-CN" w:bidi="ar-SA"/>
        </w:rPr>
        <w:t xml:space="preserve">备注：</w:t>
      </w:r>
      <w:r/>
    </w:p>
    <w:p>
      <w:pPr>
        <w:ind w:firstLine="360"/>
        <w:spacing w:line="360" w:lineRule="auto"/>
        <w:rPr>
          <w:rFonts w:hint="eastAsia" w:ascii="仿宋" w:hAnsi="仿宋" w:eastAsia="仿宋" w:cs="仿宋"/>
          <w:b w:val="0"/>
          <w:bCs w:val="0"/>
          <w:color w:val="auto"/>
          <w:sz w:val="24"/>
          <w:highlight w:val="none"/>
          <w:lang w:val="en-US" w:eastAsia="zh-CN" w:bidi="ar-SA"/>
        </w:rPr>
      </w:pPr>
      <w:r>
        <w:rPr>
          <w:rFonts w:hint="eastAsia" w:ascii="仿宋" w:hAnsi="仿宋" w:eastAsia="仿宋" w:cs="仿宋"/>
          <w:b w:val="0"/>
          <w:bCs w:val="0"/>
          <w:color w:val="auto"/>
          <w:sz w:val="24"/>
          <w:highlight w:val="none"/>
          <w:lang w:val="en-US" w:eastAsia="zh-CN" w:bidi="ar-SA"/>
        </w:rPr>
        <w:t xml:space="preserve">1.专门面向中小微型企业采购的项目，供应商如不提供此声明函，则不能通过资格审查；非专门面向中小微型企业采购的项目，供应商如不提供此声明函，价格将不做相应扣除。</w:t>
      </w:r>
      <w:r/>
    </w:p>
    <w:p>
      <w:pPr>
        <w:ind w:firstLine="360"/>
        <w:spacing w:line="360" w:lineRule="auto"/>
        <w:rPr>
          <w:rFonts w:hint="eastAsia" w:ascii="仿宋" w:hAnsi="仿宋" w:eastAsia="仿宋" w:cs="仿宋"/>
          <w:b w:val="0"/>
          <w:bCs w:val="0"/>
          <w:color w:val="auto"/>
          <w:sz w:val="24"/>
          <w:highlight w:val="none"/>
          <w:lang w:val="en-US" w:eastAsia="zh-CN" w:bidi="ar-SA"/>
        </w:rPr>
      </w:pPr>
      <w:r>
        <w:rPr>
          <w:rFonts w:hint="eastAsia" w:ascii="仿宋" w:hAnsi="仿宋" w:eastAsia="仿宋" w:cs="仿宋"/>
          <w:b w:val="0"/>
          <w:bCs w:val="0"/>
          <w:color w:val="auto"/>
          <w:sz w:val="24"/>
          <w:highlight w:val="none"/>
          <w:lang w:val="en-US" w:eastAsia="zh-CN" w:bidi="ar-SA"/>
        </w:rPr>
        <w:t xml:space="preserve">2.供应商自行勾选制造商的企业规模类型。 </w:t>
      </w:r>
      <w:r/>
    </w:p>
    <w:p>
      <w:pPr>
        <w:ind w:firstLine="360"/>
        <w:spacing w:line="360" w:lineRule="auto"/>
        <w:rPr>
          <w:rFonts w:hint="eastAsia" w:ascii="仿宋" w:hAnsi="仿宋" w:eastAsia="仿宋" w:cs="仿宋"/>
          <w:b w:val="0"/>
          <w:bCs w:val="0"/>
          <w:color w:val="auto"/>
          <w:sz w:val="24"/>
          <w:highlight w:val="none"/>
          <w:lang w:val="en-US" w:eastAsia="zh-CN" w:bidi="ar-SA"/>
        </w:rPr>
      </w:pPr>
      <w:r>
        <w:rPr>
          <w:rFonts w:hint="eastAsia" w:ascii="仿宋" w:hAnsi="仿宋" w:eastAsia="仿宋" w:cs="仿宋"/>
          <w:b w:val="0"/>
          <w:bCs w:val="0"/>
          <w:color w:val="auto"/>
          <w:sz w:val="24"/>
          <w:highlight w:val="none"/>
          <w:lang w:val="en-US" w:eastAsia="zh-CN" w:bidi="ar-SA"/>
        </w:rPr>
        <w:t xml:space="preserve">3.此声明函将随中标结果同时公告，接收社会监督。</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b w:val="0"/>
          <w:bCs w:val="0"/>
          <w:color w:val="auto"/>
          <w:sz w:val="24"/>
          <w:highlight w:val="none"/>
          <w:lang w:val="en-US" w:eastAsia="zh-CN" w:bidi="ar-SA"/>
        </w:rPr>
        <w:t xml:space="preserve">4.此声明函中的“标的名称”详见-招标文件-第四章 采购需求-采购清单-“名称”，请勿填写“项目名称”。</w:t>
      </w:r>
      <w:r/>
    </w:p>
    <w:p>
      <w:pPr>
        <w:jc w:val="center"/>
        <w:spacing w:line="360" w:lineRule="auto"/>
        <w:rPr>
          <w:rFonts w:hint="eastAsia" w:ascii="仿宋" w:hAnsi="仿宋" w:eastAsia="仿宋" w:cs="仿宋"/>
          <w:color w:val="auto"/>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仿宋" w:hAnsi="仿宋" w:eastAsia="仿宋" w:cs="仿宋"/>
          <w:color w:val="auto"/>
          <w:sz w:val="32"/>
          <w:szCs w:val="32"/>
          <w:highlight w:val="none"/>
        </w:rPr>
        <w:br w:type="page" w:clear="all"/>
      </w:r>
      <w:bookmarkStart w:id="161" w:name="_Toc158133337"/>
      <w:r/>
      <w:bookmarkStart w:id="162" w:name="_Toc158125008"/>
      <w:r/>
      <w:bookmarkStart w:id="163" w:name="_Toc18617"/>
      <w:r/>
      <w:bookmarkStart w:id="164" w:name="_Toc158281568"/>
      <w:r/>
      <w:r/>
    </w:p>
    <w:p>
      <w:pPr>
        <w:ind w:firstLine="360"/>
        <w:jc w:val="center"/>
        <w:spacing w:line="560" w:lineRule="exact"/>
        <w:rPr>
          <w:rFonts w:hint="eastAsia"/>
          <w:color w:val="auto"/>
          <w:sz w:val="24"/>
          <w:highlight w:val="none"/>
        </w:rPr>
      </w:pPr>
      <w:r>
        <w:rPr>
          <w:rFonts w:hint="eastAsia" w:ascii="黑体" w:eastAsia="黑体" w:cs="黑体"/>
          <w:b/>
          <w:color w:val="auto"/>
          <w:sz w:val="32"/>
          <w:szCs w:val="24"/>
          <w:highlight w:val="none"/>
          <w:lang w:val="en-US" w:eastAsia="zh-CN" w:bidi="ar-SA"/>
        </w:rPr>
        <w:t xml:space="preserve">中小企业声明函（服务）</w:t>
      </w:r>
      <w:r/>
    </w:p>
    <w:p>
      <w:pPr>
        <w:ind w:firstLine="360"/>
        <w:spacing w:line="560" w:lineRule="exact"/>
        <w:rPr>
          <w:color w:val="auto"/>
          <w:sz w:val="24"/>
          <w:highlight w:val="none"/>
        </w:rPr>
      </w:pPr>
      <w:r>
        <w:rPr>
          <w:rFonts w:hint="eastAsia"/>
          <w:color w:val="auto"/>
          <w:sz w:val="24"/>
          <w:highlight w:val="none"/>
        </w:rPr>
        <w:t xml:space="preserve">本公司（联合体）郑重声明，根据《政府采购促进中小企业发展管理办法》(财库[2020]46号)的规定，本公司（联合体）参加</w:t>
      </w:r>
      <w:r>
        <w:rPr>
          <w:rFonts w:hint="eastAsia"/>
          <w:color w:val="auto"/>
          <w:sz w:val="24"/>
          <w:highlight w:val="none"/>
          <w:u w:val="single"/>
          <w:lang w:val="en-US" w:eastAsia="zh-CN"/>
        </w:rPr>
        <w:t xml:space="preserve">     </w:t>
      </w:r>
      <w:r>
        <w:rPr>
          <w:rFonts w:hint="eastAsia"/>
          <w:color w:val="auto"/>
          <w:sz w:val="24"/>
          <w:highlight w:val="none"/>
          <w:u w:val="single"/>
        </w:rPr>
        <w:t xml:space="preserve">（单位名称）</w:t>
      </w:r>
      <w:r>
        <w:rPr>
          <w:rFonts w:hint="eastAsia"/>
          <w:color w:val="auto"/>
          <w:sz w:val="24"/>
          <w:highlight w:val="none"/>
          <w:lang w:val="en-US" w:eastAsia="zh-CN"/>
        </w:rPr>
        <w:t xml:space="preserve">的</w:t>
      </w:r>
      <w:r>
        <w:rPr>
          <w:rFonts w:hint="eastAsia"/>
          <w:color w:val="auto"/>
          <w:sz w:val="24"/>
          <w:highlight w:val="none"/>
          <w:u w:val="single"/>
        </w:rPr>
        <w:t xml:space="preserve">（项目名称）（</w:t>
      </w:r>
      <w:r>
        <w:rPr>
          <w:rFonts w:hint="eastAsia"/>
          <w:color w:val="auto"/>
          <w:sz w:val="24"/>
          <w:highlight w:val="none"/>
          <w:u w:val="single"/>
        </w:rPr>
        <w:t xml:space="preserve">分</w:t>
      </w:r>
      <w:r>
        <w:rPr>
          <w:rFonts w:hint="eastAsia"/>
          <w:color w:val="auto"/>
          <w:sz w:val="24"/>
          <w:highlight w:val="none"/>
          <w:u w:val="single"/>
        </w:rPr>
        <w:t xml:space="preserve">包号：**）</w:t>
      </w:r>
      <w:r>
        <w:rPr>
          <w:rFonts w:hint="eastAsia"/>
          <w:color w:val="auto"/>
          <w:sz w:val="24"/>
          <w:highlight w:val="none"/>
        </w:rPr>
        <w:t xml:space="preserve">采购活动，服务全部由符合政策的中小微企业承接。相关企业（含联合体中的</w:t>
      </w:r>
      <w:r>
        <w:rPr>
          <w:rFonts w:hint="eastAsia"/>
          <w:color w:val="auto"/>
          <w:sz w:val="24"/>
          <w:highlight w:val="none"/>
          <w:lang w:val="en-US" w:eastAsia="zh-CN"/>
        </w:rPr>
        <w:t xml:space="preserve">中</w:t>
      </w:r>
      <w:r>
        <w:rPr>
          <w:rFonts w:hint="eastAsia"/>
          <w:color w:val="auto"/>
          <w:sz w:val="24"/>
          <w:highlight w:val="none"/>
        </w:rPr>
        <w:t xml:space="preserve">小微企业、签订</w:t>
      </w:r>
      <w:r>
        <w:rPr>
          <w:rFonts w:hint="eastAsia"/>
          <w:color w:val="auto"/>
          <w:sz w:val="24"/>
          <w:highlight w:val="none"/>
          <w:lang w:val="en-US" w:eastAsia="zh-CN"/>
        </w:rPr>
        <w:t xml:space="preserve">采购</w:t>
      </w:r>
      <w:r>
        <w:rPr>
          <w:rFonts w:hint="eastAsia"/>
          <w:color w:val="auto"/>
          <w:sz w:val="24"/>
          <w:highlight w:val="none"/>
        </w:rPr>
        <w:t xml:space="preserve">包意向协议的</w:t>
      </w:r>
      <w:r>
        <w:rPr>
          <w:rFonts w:hint="eastAsia"/>
          <w:color w:val="auto"/>
          <w:sz w:val="24"/>
          <w:highlight w:val="none"/>
          <w:lang w:val="en-US" w:eastAsia="zh-CN"/>
        </w:rPr>
        <w:t xml:space="preserve">中</w:t>
      </w:r>
      <w:r>
        <w:rPr>
          <w:rFonts w:hint="eastAsia"/>
          <w:color w:val="auto"/>
          <w:sz w:val="24"/>
          <w:highlight w:val="none"/>
        </w:rPr>
        <w:t xml:space="preserve">小微企业）的具体情况如下：</w:t>
      </w:r>
      <w:r/>
    </w:p>
    <w:p>
      <w:pPr>
        <w:ind w:firstLine="360"/>
        <w:spacing w:line="360" w:lineRule="auto"/>
        <w:rPr>
          <w:rFonts w:hint="eastAsia"/>
          <w:color w:val="auto"/>
          <w:sz w:val="24"/>
          <w:highlight w:val="none"/>
        </w:rPr>
      </w:pPr>
      <w:r>
        <w:rPr>
          <w:rFonts w:hint="eastAsia"/>
          <w:color w:val="auto"/>
          <w:sz w:val="24"/>
          <w:highlight w:val="none"/>
        </w:rPr>
      </w:r>
      <w:r/>
    </w:p>
    <w:p>
      <w:pPr>
        <w:ind w:firstLine="360"/>
        <w:spacing w:line="360" w:lineRule="auto"/>
        <w:rPr>
          <w:i/>
          <w:color w:val="auto"/>
          <w:sz w:val="24"/>
          <w:highlight w:val="none"/>
          <w:u w:val="single"/>
        </w:rPr>
      </w:pPr>
      <w:r>
        <w:rPr>
          <w:rFonts w:hint="eastAsia"/>
          <w:color w:val="auto"/>
          <w:sz w:val="24"/>
          <w:highlight w:val="none"/>
        </w:rPr>
        <w:t xml:space="preserve">1.</w:t>
      </w:r>
      <w:r>
        <w:rPr>
          <w:rFonts w:hint="eastAsia"/>
          <w:color w:val="auto"/>
          <w:sz w:val="24"/>
          <w:highlight w:val="none"/>
          <w:u w:val="single"/>
          <w:lang w:val="en-US" w:eastAsia="zh-CN"/>
        </w:rPr>
        <w:t xml:space="preserve">实验室用工人员劳务费</w:t>
      </w:r>
      <w:r>
        <w:rPr>
          <w:rFonts w:hint="eastAsia"/>
          <w:i/>
          <w:color w:val="auto"/>
          <w:sz w:val="24"/>
          <w:highlight w:val="none"/>
        </w:rPr>
        <w:t xml:space="preserve">，</w:t>
      </w:r>
      <w:r>
        <w:rPr>
          <w:rFonts w:hint="eastAsia"/>
          <w:color w:val="auto"/>
          <w:sz w:val="24"/>
          <w:highlight w:val="none"/>
        </w:rPr>
        <w:t xml:space="preserve">属于</w:t>
      </w:r>
      <w:r>
        <w:rPr>
          <w:rFonts w:hint="eastAsia"/>
          <w:color w:val="auto"/>
          <w:sz w:val="24"/>
          <w:highlight w:val="none"/>
          <w:u w:val="single"/>
          <w:lang w:val="en-US" w:eastAsia="zh-CN"/>
        </w:rPr>
        <w:t xml:space="preserve"> </w:t>
      </w:r>
      <w:r>
        <w:rPr>
          <w:rFonts w:hint="eastAsia" w:ascii="宋体"/>
          <w:color w:val="auto"/>
          <w:sz w:val="24"/>
          <w:szCs w:val="24"/>
          <w:highlight w:val="none"/>
          <w:u w:val="single"/>
          <w:lang w:val="en-US" w:eastAsia="zh-CN"/>
        </w:rPr>
        <w:t xml:space="preserve">商务服务业</w:t>
      </w:r>
      <w:r>
        <w:rPr>
          <w:rFonts w:hint="eastAsia"/>
          <w:color w:val="auto"/>
          <w:sz w:val="24"/>
          <w:highlight w:val="none"/>
          <w:u w:val="single"/>
          <w:lang w:val="en-US" w:eastAsia="zh-CN"/>
        </w:rPr>
        <w:t xml:space="preserve"> </w:t>
      </w:r>
      <w:r>
        <w:rPr>
          <w:rFonts w:hint="eastAsia"/>
          <w:color w:val="auto"/>
          <w:sz w:val="24"/>
          <w:highlight w:val="none"/>
        </w:rPr>
        <w:t xml:space="preserve">行业；承接企业为</w:t>
      </w:r>
      <w:r>
        <w:rPr>
          <w:rFonts w:hint="eastAsia"/>
          <w:color w:val="auto"/>
          <w:sz w:val="24"/>
          <w:highlight w:val="none"/>
          <w:u w:val="single"/>
        </w:rPr>
        <w:t xml:space="preserve">（企业名称）</w:t>
      </w:r>
      <w:r>
        <w:rPr>
          <w:rFonts w:hint="eastAsia" w:ascii="宋体"/>
          <w:color w:val="auto"/>
          <w:sz w:val="24"/>
          <w:szCs w:val="24"/>
          <w:highlight w:val="none"/>
        </w:rPr>
        <w:t xml:space="preserve">，</w:t>
      </w:r>
      <w:r>
        <w:rPr>
          <w:rFonts w:hint="eastAsia"/>
          <w:color w:val="auto"/>
          <w:sz w:val="24"/>
          <w:highlight w:val="none"/>
        </w:rPr>
        <w:t xml:space="preserve">属于</w:t>
      </w:r>
      <w:r>
        <w:rPr>
          <w:rFonts w:hint="eastAsia"/>
          <w:color w:val="auto"/>
          <w:sz w:val="24"/>
          <w:highlight w:val="none"/>
          <w:u w:val="single"/>
        </w:rPr>
        <w:t xml:space="preserve">（□中型企业□小型企业□微型企业）；</w:t>
      </w:r>
      <w:r/>
    </w:p>
    <w:p>
      <w:pPr>
        <w:ind w:firstLine="360"/>
        <w:spacing w:line="360" w:lineRule="auto"/>
        <w:rPr>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ind w:right="180" w:firstLine="360"/>
        <w:jc w:val="right"/>
        <w:spacing w:line="360" w:lineRule="auto"/>
        <w:rPr>
          <w:rFonts w:hint="eastAsia"/>
          <w:color w:val="auto"/>
          <w:sz w:val="24"/>
          <w:highlight w:val="none"/>
        </w:rPr>
      </w:pPr>
      <w:r>
        <w:rPr>
          <w:rFonts w:hint="eastAsia"/>
          <w:color w:val="auto"/>
          <w:sz w:val="24"/>
          <w:highlight w:val="none"/>
        </w:rPr>
      </w:r>
      <w:r/>
    </w:p>
    <w:p>
      <w:pPr>
        <w:ind w:right="180" w:firstLine="360"/>
        <w:jc w:val="right"/>
        <w:spacing w:line="360" w:lineRule="auto"/>
        <w:rPr>
          <w:color w:val="auto"/>
          <w:sz w:val="24"/>
          <w:highlight w:val="none"/>
        </w:rPr>
      </w:pPr>
      <w:r>
        <w:rPr>
          <w:rFonts w:hint="eastAsia"/>
          <w:color w:val="auto"/>
          <w:sz w:val="24"/>
          <w:highlight w:val="none"/>
        </w:rPr>
        <w:t xml:space="preserve">企业名称：（加盖CA电子公章）</w:t>
      </w:r>
      <w:r/>
    </w:p>
    <w:p>
      <w:pPr>
        <w:jc w:val="right"/>
        <w:spacing w:line="360" w:lineRule="auto"/>
        <w:rPr>
          <w:color w:val="auto"/>
          <w:sz w:val="24"/>
          <w:highlight w:val="none"/>
        </w:rPr>
      </w:pPr>
      <w:r>
        <w:rPr>
          <w:rFonts w:hint="eastAsia"/>
          <w:color w:val="auto"/>
          <w:sz w:val="24"/>
          <w:highlight w:val="none"/>
        </w:rPr>
        <w:t xml:space="preserve">日  期：</w:t>
      </w:r>
      <w:r>
        <w:rPr>
          <w:rFonts w:hint="eastAsia"/>
          <w:color w:val="auto"/>
          <w:sz w:val="24"/>
          <w:highlight w:val="none"/>
          <w:u w:val="single"/>
          <w:lang w:val="en-US" w:eastAsia="zh-CN"/>
        </w:rPr>
        <w:t xml:space="preserve">   </w:t>
      </w:r>
      <w:r>
        <w:rPr>
          <w:rFonts w:hint="eastAsia"/>
          <w:color w:val="auto"/>
          <w:sz w:val="24"/>
          <w:highlight w:val="none"/>
        </w:rPr>
        <w:t xml:space="preserve">年___月___日</w:t>
      </w:r>
      <w:r/>
    </w:p>
    <w:p>
      <w:pPr>
        <w:ind w:firstLine="360"/>
        <w:spacing w:line="360" w:lineRule="auto"/>
        <w:rPr>
          <w:rFonts w:hint="eastAsia"/>
          <w:color w:val="auto"/>
          <w:sz w:val="24"/>
          <w:highlight w:val="none"/>
        </w:rPr>
      </w:pPr>
      <w:r>
        <w:rPr>
          <w:rFonts w:hint="eastAsia"/>
          <w:color w:val="auto"/>
          <w:sz w:val="24"/>
          <w:highlight w:val="none"/>
        </w:rPr>
      </w:r>
      <w:r/>
    </w:p>
    <w:p>
      <w:pPr>
        <w:ind w:firstLine="360"/>
        <w:spacing w:line="360" w:lineRule="auto"/>
        <w:rPr>
          <w:rFonts w:hint="eastAsia"/>
          <w:color w:val="auto"/>
          <w:sz w:val="24"/>
          <w:highlight w:val="none"/>
        </w:rPr>
      </w:pPr>
      <w:r>
        <w:rPr>
          <w:rFonts w:hint="eastAsia"/>
          <w:color w:val="auto"/>
          <w:sz w:val="24"/>
          <w:highlight w:val="none"/>
        </w:rPr>
      </w:r>
      <w:r/>
    </w:p>
    <w:p>
      <w:pPr>
        <w:rPr>
          <w:rFonts w:hint="eastAsia" w:eastAsia="宋体" w:cs="Times New Roman"/>
          <w:b w:val="0"/>
          <w:bCs w:val="0"/>
          <w:color w:val="auto"/>
          <w:sz w:val="24"/>
          <w:highlight w:val="none"/>
          <w:lang w:val="en-US" w:eastAsia="zh-CN" w:bidi="ar-SA"/>
        </w:rPr>
      </w:pPr>
      <w:r>
        <w:rPr>
          <w:rFonts w:hint="eastAsia" w:eastAsia="宋体" w:cs="Times New Roman"/>
          <w:b w:val="0"/>
          <w:bCs w:val="0"/>
          <w:color w:val="auto"/>
          <w:sz w:val="24"/>
          <w:highlight w:val="none"/>
          <w:lang w:val="en-US" w:eastAsia="zh-CN" w:bidi="ar-SA"/>
        </w:rPr>
        <w:t xml:space="preserve">备注：</w:t>
      </w:r>
      <w:r/>
    </w:p>
    <w:p>
      <w:pPr>
        <w:rPr>
          <w:rFonts w:hint="eastAsia" w:eastAsia="宋体" w:cs="Times New Roman"/>
          <w:b w:val="0"/>
          <w:bCs w:val="0"/>
          <w:color w:val="auto"/>
          <w:sz w:val="24"/>
          <w:highlight w:val="none"/>
          <w:lang w:val="en-US" w:eastAsia="zh-CN" w:bidi="ar-SA"/>
        </w:rPr>
      </w:pPr>
      <w:r>
        <w:rPr>
          <w:rFonts w:hint="eastAsia" w:eastAsia="宋体" w:cs="Times New Roman"/>
          <w:b w:val="0"/>
          <w:bCs w:val="0"/>
          <w:color w:val="auto"/>
          <w:sz w:val="24"/>
          <w:highlight w:val="none"/>
          <w:lang w:val="en-US" w:eastAsia="zh-CN" w:bidi="ar-SA"/>
        </w:rPr>
        <w:t xml:space="preserve">1.专门面向中小微型企业采购的项目，供应商如不提供此声明函，则不能通过资格审查；非专门面向中小微型企业采购的项目，供应商如不提供此声明函，价格将不做相应扣除。</w:t>
      </w:r>
      <w:r/>
    </w:p>
    <w:p>
      <w:pPr>
        <w:rPr>
          <w:rFonts w:hint="eastAsia" w:eastAsia="宋体" w:cs="Times New Roman"/>
          <w:b w:val="0"/>
          <w:bCs w:val="0"/>
          <w:color w:val="auto"/>
          <w:sz w:val="24"/>
          <w:highlight w:val="none"/>
          <w:lang w:val="en-US" w:eastAsia="zh-CN" w:bidi="ar-SA"/>
        </w:rPr>
      </w:pPr>
      <w:r>
        <w:rPr>
          <w:rFonts w:hint="eastAsia" w:eastAsia="宋体" w:cs="Times New Roman"/>
          <w:b w:val="0"/>
          <w:bCs w:val="0"/>
          <w:color w:val="auto"/>
          <w:sz w:val="24"/>
          <w:highlight w:val="none"/>
          <w:lang w:val="en-US" w:eastAsia="zh-CN" w:bidi="ar-SA"/>
        </w:rPr>
        <w:t xml:space="preserve">2.供应商自行勾选承接企业规模类型。 </w:t>
      </w:r>
      <w:r/>
    </w:p>
    <w:p>
      <w:pPr>
        <w:rPr>
          <w:rFonts w:hint="eastAsia" w:eastAsia="宋体" w:cs="Times New Roman"/>
          <w:b w:val="0"/>
          <w:bCs w:val="0"/>
          <w:color w:val="auto"/>
          <w:sz w:val="24"/>
          <w:highlight w:val="none"/>
          <w:lang w:val="en-US" w:eastAsia="zh-CN" w:bidi="ar-SA"/>
        </w:rPr>
      </w:pPr>
      <w:r>
        <w:rPr>
          <w:rFonts w:hint="eastAsia" w:eastAsia="宋体" w:cs="Times New Roman"/>
          <w:b w:val="0"/>
          <w:bCs w:val="0"/>
          <w:color w:val="auto"/>
          <w:sz w:val="24"/>
          <w:highlight w:val="none"/>
          <w:lang w:val="en-US" w:eastAsia="zh-CN" w:bidi="ar-SA"/>
        </w:rPr>
        <w:t xml:space="preserve">3.此声明函将随中标结果同时公告，接收社会监督。</w:t>
      </w:r>
      <w:r/>
    </w:p>
    <w:p>
      <w:pPr>
        <w:ind w:firstLine="360"/>
        <w:spacing w:line="360" w:lineRule="auto"/>
        <w:rPr>
          <w:color w:val="auto"/>
          <w:sz w:val="24"/>
          <w:highlight w:val="none"/>
        </w:rPr>
      </w:pPr>
      <w:r>
        <w:rPr>
          <w:color w:val="auto"/>
          <w:sz w:val="24"/>
          <w:highlight w:val="none"/>
        </w:rPr>
      </w:r>
      <w:r/>
    </w:p>
    <w:p>
      <w:pPr>
        <w:jc w:val="center"/>
        <w:spacing w:line="360" w:lineRule="auto"/>
        <w:rPr>
          <w:rFonts w:hint="eastAsia" w:ascii="仿宋" w:hAnsi="仿宋" w:eastAsia="仿宋" w:cs="仿宋"/>
          <w:color w:val="auto"/>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color w:val="auto"/>
          <w:sz w:val="32"/>
          <w:szCs w:val="32"/>
          <w:highlight w:val="none"/>
        </w:rPr>
        <w:outlineLvl w:val="1"/>
      </w:pPr>
      <w:r>
        <w:rPr>
          <w:rFonts w:hint="eastAsia" w:ascii="仿宋" w:hAnsi="仿宋" w:eastAsia="仿宋" w:cs="仿宋"/>
          <w:color w:val="auto"/>
          <w:sz w:val="32"/>
          <w:szCs w:val="32"/>
          <w:highlight w:val="none"/>
        </w:rPr>
        <w:t xml:space="preserve">残疾人福利性单位声明函</w:t>
      </w:r>
      <w:bookmarkEnd w:id="161"/>
      <w:r/>
      <w:bookmarkEnd w:id="162"/>
      <w:r/>
      <w:bookmarkEnd w:id="163"/>
      <w:r/>
      <w:bookmarkEnd w:id="164"/>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4"/>
          <w:highlight w:val="none"/>
          <w:lang w:eastAsia="zh-CN"/>
        </w:rPr>
        <w:t xml:space="preserve">〔2017〕141号</w:t>
      </w:r>
      <w:r>
        <w:rPr>
          <w:rFonts w:hint="eastAsia" w:ascii="仿宋" w:hAnsi="仿宋" w:eastAsia="仿宋" w:cs="仿宋"/>
          <w:color w:val="auto"/>
          <w:sz w:val="24"/>
          <w:highlight w:val="none"/>
        </w:rPr>
        <w:t xml:space="preserve">）的规定，本单位为符合条件的残疾人福利性单位，且本单位参加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highlight w:val="none"/>
          <w:u w:val="single"/>
        </w:rPr>
        <w:t xml:space="preserve">项目编号为：</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 xml:space="preserve">，</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u w:val="single"/>
          <w:lang w:val="en-US" w:eastAsia="zh-CN"/>
        </w:rPr>
        <w:t xml:space="preserve">分</w:t>
      </w:r>
      <w:r>
        <w:rPr>
          <w:rFonts w:hint="eastAsia" w:ascii="仿宋" w:hAnsi="仿宋" w:eastAsia="仿宋" w:cs="仿宋"/>
          <w:color w:val="auto"/>
          <w:sz w:val="24"/>
          <w:highlight w:val="none"/>
          <w:u w:val="single"/>
          <w:lang w:val="en-US" w:eastAsia="zh-CN"/>
        </w:rPr>
        <w:t xml:space="preserve">包</w:t>
      </w:r>
      <w:r>
        <w:rPr>
          <w:rFonts w:hint="eastAsia" w:ascii="仿宋" w:hAnsi="仿宋" w:eastAsia="仿宋" w:cs="仿宋"/>
          <w:color w:val="auto"/>
          <w:sz w:val="24"/>
          <w:highlight w:val="none"/>
          <w:u w:val="single"/>
        </w:rPr>
        <w:t xml:space="preserve">号：</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rPr>
        <w:t xml:space="preserve">采购活动提供本单位制造的货物，或者提供其他残疾人福利性单位制造的货物（不包括使用非残疾人福利性单位注册商标的货物）。</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本单位对上述声明的真实性负责。如有虚假，将依法承担相应责任。</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62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62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62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 非专门面向中小微型企业采购的项目，供应商如不提供此声明函，价格将不做相应扣除。</w:t>
      </w:r>
      <w:r/>
    </w:p>
    <w:p>
      <w:pPr>
        <w:ind w:firstLine="624"/>
        <w:spacing w:line="360" w:lineRule="auto"/>
        <w:rPr>
          <w:rFonts w:hint="eastAsia" w:ascii="仿宋" w:hAnsi="仿宋" w:eastAsia="仿宋" w:cs="仿宋"/>
          <w:color w:val="auto"/>
          <w:spacing w:val="6"/>
          <w:sz w:val="30"/>
          <w:szCs w:val="30"/>
          <w:highlight w:val="none"/>
        </w:rPr>
      </w:pPr>
      <w:r>
        <w:rPr>
          <w:rFonts w:hint="eastAsia" w:ascii="仿宋" w:hAnsi="仿宋" w:eastAsia="仿宋" w:cs="仿宋"/>
          <w:color w:val="auto"/>
          <w:sz w:val="24"/>
          <w:highlight w:val="none"/>
        </w:rPr>
        <w:t xml:space="preserve">3.中标/成交供应商为残疾人福利性单位的，此声明函将随中标/成交结果同时公告，接受社会监督。</w:t>
      </w:r>
      <w:r/>
    </w:p>
    <w:p>
      <w:pPr>
        <w:pStyle w:val="1046"/>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right="180" w:firstLine="360"/>
        <w:jc w:val="righ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企业名称：（加盖CA电子公章）</w:t>
      </w:r>
      <w:r/>
    </w:p>
    <w:p>
      <w:pPr>
        <w:jc w:val="righ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  期：</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年___月___日</w:t>
      </w:r>
      <w:r/>
    </w:p>
    <w:p>
      <w:pPr>
        <w:jc w:val="right"/>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br w:type="page" w:clear="all"/>
      </w:r>
      <w:r/>
    </w:p>
    <w:p>
      <w:pPr>
        <w:jc w:val="left"/>
        <w:spacing w:line="440" w:lineRule="exact"/>
        <w:rPr>
          <w:rFonts w:hint="eastAsia" w:ascii="仿宋" w:hAnsi="仿宋" w:eastAsia="仿宋" w:cs="仿宋"/>
          <w:b/>
          <w:color w:val="auto"/>
          <w:sz w:val="24"/>
          <w:highlight w:val="none"/>
          <w:lang w:bidi="ar-SA"/>
        </w:rPr>
        <w:outlineLvl w:val="1"/>
      </w:pPr>
      <w:r>
        <w:rPr>
          <w:rFonts w:hint="eastAsia" w:ascii="仿宋" w:hAnsi="仿宋" w:eastAsia="仿宋" w:cs="仿宋"/>
          <w:b/>
          <w:color w:val="auto"/>
          <w:sz w:val="24"/>
          <w:highlight w:val="none"/>
          <w:lang w:bidi="ar-SA"/>
        </w:rPr>
        <w:t xml:space="preserve">八、响应及偏离表</w:t>
      </w:r>
      <w:r/>
    </w:p>
    <w:p>
      <w:pPr>
        <w:ind w:firstLine="1446"/>
        <w:rPr>
          <w:rFonts w:hint="eastAsia" w:ascii="仿宋" w:hAnsi="仿宋" w:eastAsia="仿宋" w:cs="仿宋"/>
          <w:b/>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lang w:bidi="ar-SA"/>
        </w:rPr>
      </w:r>
      <w:r/>
    </w:p>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lang w:bidi="ar-SA"/>
        </w:rPr>
        <w:t xml:space="preserve">实质性要求响应及偏离表（分包号：）</w:t>
      </w:r>
      <w:r/>
    </w:p>
    <w:tbl>
      <w:tblPr>
        <w:tblStyle w:val="775"/>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673"/>
        <w:gridCol w:w="3241"/>
        <w:gridCol w:w="2996"/>
        <w:gridCol w:w="1495"/>
      </w:tblGrid>
      <w:tr>
        <w:trPr/>
        <w:tc>
          <w:tcPr>
            <w:tcBorders>
              <w:top w:val="single" w:color="000000" w:sz="8" w:space="0"/>
              <w:left w:val="single" w:color="000000" w:sz="8" w:space="0"/>
              <w:bottom w:val="single" w:color="000000" w:sz="8" w:space="0"/>
              <w:right w:val="single" w:color="000000" w:sz="8" w:space="0"/>
            </w:tcBorders>
            <w:tcW w:w="673" w:type="dxa"/>
            <w:vAlign w:val="center"/>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序号</w:t>
            </w:r>
            <w:r/>
          </w:p>
        </w:tc>
        <w:tc>
          <w:tcPr>
            <w:tcBorders>
              <w:top w:val="single" w:color="000000" w:sz="8" w:space="0"/>
              <w:left w:val="single" w:color="000000" w:sz="8" w:space="0"/>
              <w:bottom w:val="single" w:color="000000" w:sz="8" w:space="0"/>
              <w:right w:val="single" w:color="000000" w:sz="8" w:space="0"/>
            </w:tcBorders>
            <w:tcW w:w="3241" w:type="dxa"/>
            <w:vAlign w:val="center"/>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技术要求和商务要求中的实质性要求</w:t>
            </w:r>
            <w:r>
              <w:rPr>
                <w:rFonts w:hint="eastAsia" w:ascii="仿宋" w:hAnsi="仿宋" w:eastAsia="仿宋" w:cs="仿宋"/>
                <w:i/>
                <w:color w:val="auto"/>
                <w:sz w:val="24"/>
                <w:highlight w:val="none"/>
                <w:u w:val="single"/>
                <w:lang w:bidi="ar-SA"/>
              </w:rPr>
              <w:t xml:space="preserve">（</w:t>
            </w:r>
            <w:r>
              <w:rPr>
                <w:rFonts w:hint="eastAsia" w:ascii="仿宋" w:hAnsi="仿宋" w:eastAsia="仿宋" w:cs="仿宋"/>
                <w:color w:val="auto"/>
                <w:sz w:val="24"/>
                <w:highlight w:val="none"/>
                <w:u w:val="single"/>
                <w:lang w:bidi="ar-SA"/>
              </w:rPr>
              <w:t xml:space="preserve">打“★”内容）</w:t>
            </w:r>
            <w:r/>
          </w:p>
        </w:tc>
        <w:tc>
          <w:tcPr>
            <w:tcBorders>
              <w:top w:val="single" w:color="000000" w:sz="8" w:space="0"/>
              <w:left w:val="single" w:color="000000" w:sz="8" w:space="0"/>
              <w:bottom w:val="single" w:color="000000" w:sz="8" w:space="0"/>
              <w:right w:val="single" w:color="000000" w:sz="8" w:space="0"/>
            </w:tcBorders>
            <w:tcW w:w="2996" w:type="dxa"/>
            <w:vAlign w:val="center"/>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投标响应情况</w:t>
            </w:r>
            <w:r/>
          </w:p>
        </w:tc>
        <w:tc>
          <w:tcPr>
            <w:tcBorders>
              <w:top w:val="single" w:color="000000" w:sz="8" w:space="0"/>
              <w:left w:val="single" w:color="000000" w:sz="8" w:space="0"/>
              <w:bottom w:val="single" w:color="000000" w:sz="8" w:space="0"/>
              <w:right w:val="single" w:color="000000" w:sz="8" w:space="0"/>
            </w:tcBorders>
            <w:tcW w:w="1495" w:type="dxa"/>
            <w:vAlign w:val="center"/>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1</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2</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 </w:t>
            </w:r>
            <w:r/>
          </w:p>
        </w:tc>
      </w:tr>
    </w:tbl>
    <w:p>
      <w:pP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附件 证明材料1，证明材料2，……</w:t>
      </w:r>
      <w:r/>
    </w:p>
    <w:p>
      <w:pP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 </w:t>
      </w:r>
      <w:r/>
    </w:p>
    <w:p>
      <w:pP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备注：</w:t>
      </w:r>
      <w:r/>
    </w:p>
    <w:p>
      <w:pP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1.投标人必须对技术要求和商务要求中的实质性要求</w:t>
      </w:r>
      <w:r>
        <w:rPr>
          <w:rFonts w:hint="eastAsia" w:ascii="仿宋" w:hAnsi="仿宋" w:eastAsia="仿宋" w:cs="仿宋"/>
          <w:i/>
          <w:color w:val="auto"/>
          <w:sz w:val="24"/>
          <w:highlight w:val="none"/>
          <w:u w:val="single"/>
          <w:lang w:bidi="ar-SA"/>
        </w:rPr>
        <w:t xml:space="preserve">（</w:t>
      </w:r>
      <w:r>
        <w:rPr>
          <w:rFonts w:hint="eastAsia" w:ascii="仿宋" w:hAnsi="仿宋" w:eastAsia="仿宋" w:cs="仿宋"/>
          <w:color w:val="auto"/>
          <w:sz w:val="24"/>
          <w:highlight w:val="none"/>
          <w:u w:val="single"/>
          <w:lang w:bidi="ar-SA"/>
        </w:rPr>
        <w:t xml:space="preserve">打“★”内容）</w:t>
      </w:r>
      <w:r>
        <w:rPr>
          <w:rFonts w:hint="eastAsia" w:ascii="仿宋" w:hAnsi="仿宋" w:eastAsia="仿宋" w:cs="仿宋"/>
          <w:color w:val="auto"/>
          <w:sz w:val="24"/>
          <w:highlight w:val="none"/>
          <w:lang w:bidi="ar-SA"/>
        </w:rPr>
        <w:t xml:space="preserve">逐条做出明确响应。</w:t>
      </w:r>
      <w:r/>
    </w:p>
    <w:p>
      <w:pP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2.如果招标文件要求提供证明材料，投标人必须将证明材料列于该表之下。</w:t>
      </w:r>
      <w:r/>
    </w:p>
    <w:p>
      <w:pP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3.投标人未对实质性要求逐条作出明确响应的，或未按招标文件要求提供证明材料的，该采购包作无效标处理。</w:t>
      </w:r>
      <w:r/>
    </w:p>
    <w:p>
      <w:pPr>
        <w:jc w:val="center"/>
        <w:spacing w:line="560" w:lineRule="exact"/>
        <w:rPr>
          <w:rFonts w:hint="eastAsia" w:ascii="仿宋" w:hAnsi="仿宋" w:eastAsia="仿宋" w:cs="仿宋"/>
          <w:b/>
          <w:color w:val="auto"/>
          <w:sz w:val="32"/>
          <w:szCs w:val="32"/>
          <w:highlight w:val="none"/>
          <w:lang w:bidi="ar-SA"/>
        </w:rPr>
      </w:pPr>
      <w:r>
        <w:rPr>
          <w:rFonts w:hint="eastAsia" w:ascii="仿宋" w:hAnsi="仿宋" w:eastAsia="仿宋" w:cs="仿宋"/>
          <w:b/>
          <w:color w:val="auto"/>
          <w:sz w:val="32"/>
          <w:szCs w:val="32"/>
          <w:highlight w:val="none"/>
          <w:lang w:bidi="ar-SA"/>
        </w:rPr>
      </w:r>
      <w:r/>
    </w:p>
    <w:p>
      <w:pPr>
        <w:jc w:val="center"/>
        <w:spacing w:line="560" w:lineRule="exact"/>
        <w:rPr>
          <w:rFonts w:hint="eastAsia" w:ascii="仿宋" w:hAnsi="仿宋" w:eastAsia="仿宋" w:cs="仿宋"/>
          <w:b/>
          <w:color w:val="auto"/>
          <w:sz w:val="32"/>
          <w:szCs w:val="32"/>
          <w:highlight w:val="none"/>
          <w:lang w:bidi="ar-SA"/>
        </w:rPr>
      </w:pPr>
      <w:r>
        <w:rPr>
          <w:rFonts w:hint="eastAsia" w:ascii="仿宋" w:hAnsi="仿宋" w:eastAsia="仿宋" w:cs="仿宋"/>
          <w:b/>
          <w:color w:val="auto"/>
          <w:sz w:val="32"/>
          <w:szCs w:val="32"/>
          <w:highlight w:val="none"/>
          <w:lang w:bidi="ar-SA"/>
        </w:rPr>
      </w:r>
      <w:r/>
    </w:p>
    <w:p>
      <w:pPr>
        <w:jc w:val="center"/>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技术要求响应及偏离表（分包号：）</w:t>
      </w:r>
      <w:r/>
    </w:p>
    <w:tbl>
      <w:tblPr>
        <w:tblStyle w:val="7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序号</w:t>
            </w:r>
            <w:r/>
          </w:p>
        </w:tc>
        <w:tc>
          <w:tcPr>
            <w:tcW w:w="3063" w:type="dxa"/>
            <w:vAlign w:val="center"/>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技术要求</w:t>
            </w:r>
            <w:r/>
          </w:p>
        </w:tc>
        <w:tc>
          <w:tcPr>
            <w:tcW w:w="3191" w:type="dxa"/>
            <w:vAlign w:val="center"/>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投标响应情况</w:t>
            </w:r>
            <w:r/>
          </w:p>
        </w:tc>
        <w:tc>
          <w:tcPr>
            <w:tcW w:w="2128" w:type="dxa"/>
            <w:vAlign w:val="center"/>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超出、符合或偏离</w:t>
            </w:r>
            <w:r/>
          </w:p>
        </w:tc>
      </w:tr>
      <w:tr>
        <w:trPr>
          <w:cantSplit/>
          <w:trHeight w:val="640"/>
        </w:trPr>
        <w:tc>
          <w:tcPr>
            <w:tcW w:w="545"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p>
        </w:tc>
        <w:tc>
          <w:tcPr>
            <w:tcW w:w="3063"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3191"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2128"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cantSplit/>
          <w:trHeight w:val="640"/>
        </w:trPr>
        <w:tc>
          <w:tcPr>
            <w:tcW w:w="545"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3063"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w:t>
            </w:r>
            <w:r/>
          </w:p>
        </w:tc>
        <w:tc>
          <w:tcPr>
            <w:tcW w:w="3191"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2128"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bl>
    <w:p>
      <w:pP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附件  证明材料1，证明材料2，……</w:t>
      </w:r>
      <w:r/>
    </w:p>
    <w:p>
      <w:pP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备注：</w:t>
      </w:r>
      <w:r/>
    </w:p>
    <w:p>
      <w:pP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1.投标人需对技术要求（</w:t>
      </w:r>
      <w:r>
        <w:rPr>
          <w:rFonts w:hint="eastAsia" w:ascii="仿宋" w:hAnsi="仿宋" w:eastAsia="仿宋" w:cs="仿宋"/>
          <w:iCs/>
          <w:color w:val="auto"/>
          <w:sz w:val="24"/>
          <w:highlight w:val="none"/>
          <w:u w:val="single"/>
          <w:lang w:bidi="ar-SA"/>
        </w:rPr>
        <w:t xml:space="preserve">未打“★”内容</w:t>
      </w:r>
      <w:r>
        <w:rPr>
          <w:rFonts w:hint="eastAsia" w:ascii="仿宋" w:hAnsi="仿宋" w:eastAsia="仿宋" w:cs="仿宋"/>
          <w:color w:val="auto"/>
          <w:sz w:val="24"/>
          <w:highlight w:val="none"/>
          <w:lang w:bidi="ar-SA"/>
        </w:rPr>
        <w:t xml:space="preserve">）逐条做出明确响应。</w:t>
      </w:r>
      <w:r/>
    </w:p>
    <w:p>
      <w:pP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2.如果招标文件要求提供证明材料，投标人需将证明材料列于该表之下。</w:t>
      </w:r>
      <w:r/>
    </w:p>
    <w:p>
      <w:pP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47"/>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jc w:val="left"/>
        <w:spacing w:line="360" w:lineRule="auto"/>
        <w:rPr>
          <w:rFonts w:hint="eastAsia" w:ascii="仿宋" w:hAnsi="仿宋" w:eastAsia="仿宋" w:cs="仿宋"/>
          <w:b/>
          <w:color w:val="auto"/>
          <w:sz w:val="32"/>
          <w:highlight w:val="none"/>
          <w:lang w:bidi="ar-SA"/>
        </w:rPr>
      </w:pPr>
      <w:r>
        <w:rPr>
          <w:rFonts w:hint="eastAsia" w:ascii="仿宋" w:hAnsi="仿宋" w:eastAsia="仿宋" w:cs="仿宋"/>
          <w:b/>
          <w:color w:val="auto"/>
          <w:sz w:val="32"/>
          <w:highlight w:val="none"/>
          <w:lang w:bidi="ar-SA"/>
        </w:rPr>
      </w:r>
      <w:r/>
    </w:p>
    <w:p>
      <w:pPr>
        <w:jc w:val="center"/>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商务要求响应及偏离表（分包号：    ）</w:t>
      </w:r>
      <w:r/>
    </w:p>
    <w:tbl>
      <w:tblPr>
        <w:tblStyle w:val="775"/>
        <w:tblW w:w="84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508"/>
        <w:gridCol w:w="2324"/>
      </w:tblGrid>
      <w:tr>
        <w:trPr>
          <w:cantSplit/>
        </w:trPr>
        <w:tc>
          <w:tcPr>
            <w:tcW w:w="545" w:type="dxa"/>
            <w:vAlign w:val="center"/>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序号</w:t>
            </w:r>
            <w:r/>
          </w:p>
        </w:tc>
        <w:tc>
          <w:tcPr>
            <w:tcW w:w="3063" w:type="dxa"/>
            <w:vAlign w:val="center"/>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商务要求</w:t>
            </w:r>
            <w:r/>
          </w:p>
        </w:tc>
        <w:tc>
          <w:tcPr>
            <w:tcW w:w="2508" w:type="dxa"/>
            <w:vAlign w:val="center"/>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投标响应情况</w:t>
            </w:r>
            <w:r/>
          </w:p>
        </w:tc>
        <w:tc>
          <w:tcPr>
            <w:tcW w:w="2324" w:type="dxa"/>
            <w:vAlign w:val="center"/>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超出、符合或偏离</w:t>
            </w:r>
            <w:r/>
          </w:p>
        </w:tc>
      </w:tr>
      <w:tr>
        <w:trPr>
          <w:cantSplit/>
          <w:trHeight w:val="640"/>
        </w:trPr>
        <w:tc>
          <w:tcPr>
            <w:tcW w:w="545"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p>
        </w:tc>
        <w:tc>
          <w:tcPr>
            <w:tcW w:w="3063"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2508"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2324"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cantSplit/>
          <w:trHeight w:val="640"/>
        </w:trPr>
        <w:tc>
          <w:tcPr>
            <w:tcW w:w="545"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3063"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w:t>
            </w:r>
            <w:r/>
          </w:p>
        </w:tc>
        <w:tc>
          <w:tcPr>
            <w:tcW w:w="2508"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2324"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bl>
    <w:p>
      <w:pP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附件  证明材料1，证明材料2，……</w:t>
      </w:r>
      <w:r/>
    </w:p>
    <w:p>
      <w:pP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备注：</w:t>
      </w:r>
      <w:r/>
    </w:p>
    <w:p>
      <w:pP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1.投标人需对商务要求（</w:t>
      </w:r>
      <w:r>
        <w:rPr>
          <w:rFonts w:hint="eastAsia" w:ascii="仿宋" w:hAnsi="仿宋" w:eastAsia="仿宋" w:cs="仿宋"/>
          <w:iCs/>
          <w:color w:val="auto"/>
          <w:sz w:val="24"/>
          <w:highlight w:val="none"/>
          <w:u w:val="single"/>
          <w:lang w:bidi="ar-SA"/>
        </w:rPr>
        <w:t xml:space="preserve">未打“★”内容</w:t>
      </w:r>
      <w:r>
        <w:rPr>
          <w:rFonts w:hint="eastAsia" w:ascii="仿宋" w:hAnsi="仿宋" w:eastAsia="仿宋" w:cs="仿宋"/>
          <w:color w:val="auto"/>
          <w:sz w:val="24"/>
          <w:highlight w:val="none"/>
          <w:lang w:bidi="ar-SA"/>
        </w:rPr>
        <w:t xml:space="preserve">）逐条做出明确响应。</w:t>
      </w:r>
      <w:r/>
    </w:p>
    <w:p>
      <w:pP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2.如果招标文件要求提供证明材料，投标人需将证明材料列于该表之下。</w:t>
      </w:r>
      <w:r/>
    </w:p>
    <w:p>
      <w:pPr>
        <w:pStyle w:val="1032"/>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1032"/>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1047"/>
        <w:spacing w:line="440" w:lineRule="exact"/>
        <w:rPr>
          <w:rFonts w:hint="eastAsia" w:ascii="仿宋" w:hAnsi="仿宋" w:eastAsia="仿宋" w:cs="仿宋"/>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仿宋" w:hAnsi="仿宋" w:eastAsia="仿宋" w:cs="仿宋"/>
          <w:color w:val="auto"/>
          <w:sz w:val="24"/>
          <w:highlight w:val="none"/>
          <w:lang w:bidi="ar-SA"/>
        </w:rPr>
      </w:r>
      <w:r/>
    </w:p>
    <w:p>
      <w:pPr>
        <w:pStyle w:val="1047"/>
        <w:spacing w:line="440" w:lineRule="exact"/>
        <w:rPr>
          <w:rFonts w:hint="eastAsia" w:ascii="仿宋" w:hAnsi="仿宋" w:eastAsia="仿宋" w:cs="仿宋"/>
          <w:color w:val="auto"/>
          <w:sz w:val="24"/>
          <w:highlight w:val="none"/>
          <w:lang w:bidi="ar-SA"/>
        </w:rPr>
        <w:outlineLvl w:val="1"/>
      </w:pPr>
      <w:r>
        <w:rPr>
          <w:rFonts w:hint="eastAsia" w:ascii="仿宋" w:hAnsi="仿宋" w:eastAsia="仿宋" w:cs="仿宋"/>
          <w:color w:val="auto"/>
          <w:sz w:val="24"/>
          <w:highlight w:val="none"/>
          <w:lang w:bidi="ar-SA"/>
        </w:rPr>
        <w:t xml:space="preserve">九、项目组人员</w:t>
      </w:r>
      <w:r/>
    </w:p>
    <w:p>
      <w:pPr>
        <w:pStyle w:val="1001"/>
        <w:jc w:val="center"/>
        <w:spacing w:before="0" w:beforeAutospacing="0" w:after="0" w:afterAutospacing="0" w:line="440" w:lineRule="exact"/>
        <w:rPr>
          <w:rFonts w:hint="eastAsia" w:ascii="仿宋" w:hAnsi="仿宋" w:eastAsia="仿宋" w:cs="仿宋"/>
          <w:b/>
          <w:bCs/>
          <w:color w:val="auto"/>
          <w:highlight w:val="none"/>
          <w:lang w:bidi="ar-SA"/>
        </w:rPr>
      </w:pPr>
      <w:r>
        <w:rPr>
          <w:rFonts w:hint="eastAsia" w:ascii="仿宋" w:hAnsi="仿宋" w:eastAsia="仿宋" w:cs="仿宋"/>
          <w:b/>
          <w:bCs/>
          <w:color w:val="auto"/>
          <w:highlight w:val="none"/>
          <w:lang w:bidi="ar-SA"/>
        </w:rPr>
        <w:t xml:space="preserve">项目组成员</w:t>
      </w:r>
      <w:r/>
    </w:p>
    <w:tbl>
      <w:tblPr>
        <w:tblStyle w:val="77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pStyle w:val="1048"/>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姓名</w:t>
            </w:r>
            <w:r/>
          </w:p>
        </w:tc>
        <w:tc>
          <w:tcPr>
            <w:tcW w:w="1843" w:type="dxa"/>
            <w:vAlign w:val="center"/>
            <w:textDirection w:val="lrTb"/>
            <w:noWrap/>
          </w:tcPr>
          <w:p>
            <w:pPr>
              <w:pStyle w:val="1048"/>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职务</w:t>
            </w:r>
            <w:r/>
          </w:p>
        </w:tc>
        <w:tc>
          <w:tcPr>
            <w:tcW w:w="992" w:type="dxa"/>
            <w:vAlign w:val="center"/>
            <w:textDirection w:val="lrTb"/>
            <w:noWrap/>
          </w:tcPr>
          <w:p>
            <w:pPr>
              <w:pStyle w:val="1048"/>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学历</w:t>
            </w:r>
            <w:r/>
          </w:p>
        </w:tc>
        <w:tc>
          <w:tcPr>
            <w:tcW w:w="1984" w:type="dxa"/>
            <w:vAlign w:val="center"/>
            <w:textDirection w:val="lrTb"/>
            <w:noWrap/>
          </w:tcPr>
          <w:p>
            <w:pPr>
              <w:pStyle w:val="1048"/>
              <w:ind w:firstLine="280"/>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身份证号</w:t>
            </w:r>
            <w:r/>
          </w:p>
        </w:tc>
        <w:tc>
          <w:tcPr>
            <w:tcW w:w="1702" w:type="dxa"/>
            <w:vAlign w:val="center"/>
            <w:textDirection w:val="lrTb"/>
            <w:noWrap/>
          </w:tcPr>
          <w:p>
            <w:pPr>
              <w:pStyle w:val="1048"/>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相关证书</w:t>
            </w:r>
            <w:r/>
          </w:p>
        </w:tc>
        <w:tc>
          <w:tcPr>
            <w:tcW w:w="962" w:type="dxa"/>
            <w:vAlign w:val="center"/>
            <w:textDirection w:val="lrTb"/>
            <w:noWrap/>
          </w:tcPr>
          <w:p>
            <w:pPr>
              <w:pStyle w:val="1048"/>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备注</w:t>
            </w:r>
            <w:r/>
          </w:p>
        </w:tc>
      </w:tr>
      <w:tr>
        <w:trPr>
          <w:trHeight w:val="729"/>
        </w:trPr>
        <w:tc>
          <w:tcPr>
            <w:tcW w:w="959"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843" w:type="dxa"/>
            <w:vAlign w:val="center"/>
            <w:textDirection w:val="lrTb"/>
            <w:noWrap/>
          </w:tcPr>
          <w:p>
            <w:pPr>
              <w:pStyle w:val="1001"/>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项目经理</w:t>
            </w:r>
            <w:r/>
          </w:p>
        </w:tc>
        <w:tc>
          <w:tcPr>
            <w:tcW w:w="99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984"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70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6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trHeight w:val="729"/>
        </w:trPr>
        <w:tc>
          <w:tcPr>
            <w:tcW w:w="959"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843" w:type="dxa"/>
            <w:vAlign w:val="center"/>
            <w:textDirection w:val="lrTb"/>
            <w:noWrap/>
          </w:tcPr>
          <w:p>
            <w:pPr>
              <w:pStyle w:val="1001"/>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w:t>
            </w:r>
            <w:r/>
          </w:p>
        </w:tc>
        <w:tc>
          <w:tcPr>
            <w:tcW w:w="99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984"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70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6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trHeight w:val="729"/>
        </w:trPr>
        <w:tc>
          <w:tcPr>
            <w:tcW w:w="959"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843" w:type="dxa"/>
            <w:vAlign w:val="center"/>
            <w:textDirection w:val="lrTb"/>
            <w:noWrap/>
          </w:tcPr>
          <w:p>
            <w:pPr>
              <w:pStyle w:val="1001"/>
              <w:ind w:firstLine="280"/>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w:t>
            </w:r>
            <w:r/>
          </w:p>
        </w:tc>
        <w:tc>
          <w:tcPr>
            <w:tcW w:w="99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984"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70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6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trHeight w:val="729"/>
        </w:trPr>
        <w:tc>
          <w:tcPr>
            <w:tcW w:w="959"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843" w:type="dxa"/>
            <w:vAlign w:val="center"/>
            <w:textDirection w:val="lrTb"/>
            <w:noWrap/>
          </w:tcPr>
          <w:p>
            <w:pPr>
              <w:pStyle w:val="1001"/>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tc>
        <w:tc>
          <w:tcPr>
            <w:tcW w:w="99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984"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70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6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trHeight w:val="729"/>
        </w:trPr>
        <w:tc>
          <w:tcPr>
            <w:tcW w:w="959"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843" w:type="dxa"/>
            <w:vAlign w:val="center"/>
            <w:textDirection w:val="lrTb"/>
            <w:noWrap/>
          </w:tcPr>
          <w:p>
            <w:pPr>
              <w:pStyle w:val="1001"/>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tc>
        <w:tc>
          <w:tcPr>
            <w:tcW w:w="99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984"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70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6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trHeight w:val="729"/>
        </w:trPr>
        <w:tc>
          <w:tcPr>
            <w:tcW w:w="959"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843"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9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984"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70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6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trHeight w:val="729"/>
        </w:trPr>
        <w:tc>
          <w:tcPr>
            <w:tcW w:w="959"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843"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9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984"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70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6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trHeight w:val="729"/>
        </w:trPr>
        <w:tc>
          <w:tcPr>
            <w:tcW w:w="959"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843"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9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984"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70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6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trHeight w:val="729"/>
        </w:trPr>
        <w:tc>
          <w:tcPr>
            <w:tcW w:w="959"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843"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9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984"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70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6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trHeight w:val="729"/>
        </w:trPr>
        <w:tc>
          <w:tcPr>
            <w:tcW w:w="959"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843"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9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984"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70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62" w:type="dxa"/>
            <w:vAlign w:val="center"/>
            <w:textDirection w:val="lrTb"/>
            <w:noWrap/>
          </w:tcPr>
          <w:p>
            <w:pPr>
              <w:pStyle w:val="1048"/>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bl>
    <w:p>
      <w:pPr>
        <w:pStyle w:val="1001"/>
        <w:ind w:firstLine="398"/>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b/>
          <w:color w:val="auto"/>
          <w:highlight w:val="none"/>
          <w:lang w:bidi="ar-SA"/>
        </w:rPr>
        <w:t xml:space="preserve">注：如供应商中标，项目组成员必须按本表承诺人员操作，不得随意更换。按招标文件要求附相关人员证书。</w:t>
      </w:r>
      <w:r/>
    </w:p>
    <w:p>
      <w:pPr>
        <w:pStyle w:val="1001"/>
        <w:ind w:firstLine="280"/>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1049"/>
        <w:spacing w:line="440" w:lineRule="exact"/>
        <w:rPr>
          <w:rFonts w:hint="eastAsia" w:ascii="仿宋" w:hAnsi="仿宋" w:eastAsia="仿宋" w:cs="仿宋"/>
          <w:color w:val="auto"/>
          <w:sz w:val="24"/>
          <w:highlight w:val="none"/>
          <w:lang w:bidi="ar-SA"/>
        </w:rPr>
        <w:outlineLvl w:val="1"/>
      </w:pPr>
      <w:r>
        <w:rPr>
          <w:rFonts w:hint="eastAsia" w:ascii="仿宋" w:hAnsi="仿宋" w:eastAsia="仿宋" w:cs="仿宋"/>
          <w:color w:val="auto"/>
          <w:sz w:val="24"/>
          <w:highlight w:val="none"/>
          <w:lang w:bidi="ar-SA"/>
        </w:rPr>
        <w:br w:type="page" w:clear="all"/>
      </w:r>
      <w:bookmarkStart w:id="165" w:name="_Toc11176"/>
      <w:r>
        <w:rPr>
          <w:rFonts w:hint="eastAsia" w:ascii="仿宋" w:hAnsi="仿宋" w:eastAsia="仿宋" w:cs="仿宋"/>
          <w:b/>
          <w:color w:val="auto"/>
          <w:sz w:val="24"/>
          <w:highlight w:val="none"/>
          <w:lang w:bidi="ar-SA"/>
        </w:rPr>
        <w:t xml:space="preserve">十、</w:t>
      </w:r>
      <w:bookmarkEnd w:id="165"/>
      <w:r>
        <w:rPr>
          <w:rFonts w:hint="eastAsia" w:ascii="仿宋" w:hAnsi="仿宋" w:eastAsia="仿宋" w:cs="仿宋"/>
          <w:b/>
          <w:color w:val="auto"/>
          <w:sz w:val="24"/>
          <w:highlight w:val="none"/>
          <w:lang w:bidi="ar-SA"/>
        </w:rPr>
        <w:t xml:space="preserve">企业业绩</w:t>
      </w:r>
      <w:r/>
    </w:p>
    <w:p>
      <w:pPr>
        <w:pStyle w:val="1050"/>
        <w:jc w:val="center"/>
        <w:spacing w:line="440" w:lineRule="exact"/>
        <w:rPr>
          <w:rFonts w:hint="eastAsia" w:ascii="仿宋" w:hAnsi="仿宋" w:eastAsia="仿宋" w:cs="仿宋"/>
          <w:b/>
          <w:color w:val="auto"/>
          <w:sz w:val="24"/>
          <w:szCs w:val="24"/>
          <w:highlight w:val="none"/>
          <w:lang w:bidi="ar-SA"/>
        </w:rPr>
      </w:pPr>
      <w:r>
        <w:rPr>
          <w:rFonts w:hint="eastAsia" w:ascii="仿宋" w:hAnsi="仿宋" w:eastAsia="仿宋" w:cs="仿宋"/>
          <w:b/>
          <w:color w:val="auto"/>
          <w:sz w:val="24"/>
          <w:szCs w:val="24"/>
          <w:highlight w:val="none"/>
          <w:lang w:bidi="ar-SA"/>
        </w:rPr>
        <w:t xml:space="preserve">投标人承担类似项目业绩一览表</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tcPr>
          <w:p>
            <w:pPr>
              <w:pStyle w:val="1051"/>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序号</w:t>
            </w:r>
            <w:r/>
          </w:p>
        </w:tc>
        <w:tc>
          <w:tcPr>
            <w:tcW w:w="3827" w:type="dxa"/>
            <w:vAlign w:val="center"/>
            <w:textDirection w:val="lrTb"/>
            <w:noWrap/>
          </w:tcPr>
          <w:p>
            <w:pPr>
              <w:pStyle w:val="1051"/>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项目名称</w:t>
            </w:r>
            <w:r/>
          </w:p>
        </w:tc>
        <w:tc>
          <w:tcPr>
            <w:tcW w:w="2433" w:type="dxa"/>
            <w:vAlign w:val="center"/>
            <w:textDirection w:val="lrTb"/>
            <w:noWrap/>
          </w:tcPr>
          <w:p>
            <w:pPr>
              <w:pStyle w:val="1051"/>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采购单位</w:t>
            </w:r>
            <w:r/>
          </w:p>
        </w:tc>
        <w:tc>
          <w:tcPr>
            <w:tcW w:w="1395" w:type="dxa"/>
            <w:vAlign w:val="center"/>
            <w:textDirection w:val="lrTb"/>
            <w:noWrap/>
          </w:tcPr>
          <w:p>
            <w:pPr>
              <w:pStyle w:val="1051"/>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合同金额</w:t>
            </w:r>
            <w:r/>
          </w:p>
        </w:tc>
      </w:tr>
      <w:tr>
        <w:trPr>
          <w:jc w:val="center"/>
          <w:trHeight w:val="1510"/>
        </w:trPr>
        <w:tc>
          <w:tcPr>
            <w:tcW w:w="1229" w:type="dxa"/>
            <w:vAlign w:val="top"/>
            <w:textDirection w:val="lrTb"/>
            <w:noWrap/>
          </w:tcPr>
          <w:p>
            <w:pPr>
              <w:pStyle w:val="1051"/>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3827" w:type="dxa"/>
            <w:vAlign w:val="center"/>
            <w:textDirection w:val="lrTb"/>
            <w:noWrap/>
          </w:tcPr>
          <w:p>
            <w:pPr>
              <w:pStyle w:val="1051"/>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2433" w:type="dxa"/>
            <w:vAlign w:val="center"/>
            <w:textDirection w:val="lrTb"/>
            <w:noWrap/>
          </w:tcPr>
          <w:p>
            <w:pPr>
              <w:pStyle w:val="1051"/>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395" w:type="dxa"/>
            <w:vAlign w:val="center"/>
            <w:textDirection w:val="lrTb"/>
            <w:noWrap/>
          </w:tcPr>
          <w:p>
            <w:pPr>
              <w:pStyle w:val="1051"/>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jc w:val="center"/>
          <w:trHeight w:val="1510"/>
        </w:trPr>
        <w:tc>
          <w:tcPr>
            <w:tcW w:w="1229" w:type="dxa"/>
            <w:vAlign w:val="top"/>
            <w:textDirection w:val="lrTb"/>
            <w:noWrap/>
          </w:tcPr>
          <w:p>
            <w:pPr>
              <w:pStyle w:val="1051"/>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3827" w:type="dxa"/>
            <w:vAlign w:val="center"/>
            <w:textDirection w:val="lrTb"/>
            <w:noWrap/>
          </w:tcPr>
          <w:p>
            <w:pPr>
              <w:pStyle w:val="1051"/>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2433" w:type="dxa"/>
            <w:vAlign w:val="center"/>
            <w:textDirection w:val="lrTb"/>
            <w:noWrap/>
          </w:tcPr>
          <w:p>
            <w:pPr>
              <w:pStyle w:val="1051"/>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395" w:type="dxa"/>
            <w:vAlign w:val="center"/>
            <w:textDirection w:val="lrTb"/>
            <w:noWrap/>
          </w:tcPr>
          <w:p>
            <w:pPr>
              <w:pStyle w:val="1051"/>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jc w:val="center"/>
          <w:trHeight w:val="1510"/>
        </w:trPr>
        <w:tc>
          <w:tcPr>
            <w:tcW w:w="1229" w:type="dxa"/>
            <w:vAlign w:val="top"/>
            <w:textDirection w:val="lrTb"/>
            <w:noWrap/>
          </w:tcPr>
          <w:p>
            <w:pPr>
              <w:pStyle w:val="1051"/>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3827" w:type="dxa"/>
            <w:vAlign w:val="center"/>
            <w:textDirection w:val="lrTb"/>
            <w:noWrap/>
          </w:tcPr>
          <w:p>
            <w:pPr>
              <w:pStyle w:val="1051"/>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2433" w:type="dxa"/>
            <w:vAlign w:val="center"/>
            <w:textDirection w:val="lrTb"/>
            <w:noWrap/>
          </w:tcPr>
          <w:p>
            <w:pPr>
              <w:pStyle w:val="1051"/>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395" w:type="dxa"/>
            <w:vAlign w:val="center"/>
            <w:textDirection w:val="lrTb"/>
            <w:noWrap/>
          </w:tcPr>
          <w:p>
            <w:pPr>
              <w:pStyle w:val="1051"/>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jc w:val="center"/>
          <w:trHeight w:val="1525"/>
        </w:trPr>
        <w:tc>
          <w:tcPr>
            <w:tcW w:w="1229" w:type="dxa"/>
            <w:vAlign w:val="top"/>
            <w:textDirection w:val="lrTb"/>
            <w:noWrap/>
          </w:tcPr>
          <w:p>
            <w:pPr>
              <w:pStyle w:val="1051"/>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3827" w:type="dxa"/>
            <w:vAlign w:val="center"/>
            <w:textDirection w:val="lrTb"/>
            <w:noWrap/>
          </w:tcPr>
          <w:p>
            <w:pPr>
              <w:pStyle w:val="1051"/>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2433" w:type="dxa"/>
            <w:vAlign w:val="center"/>
            <w:textDirection w:val="lrTb"/>
            <w:noWrap/>
          </w:tcPr>
          <w:p>
            <w:pPr>
              <w:pStyle w:val="1051"/>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395" w:type="dxa"/>
            <w:vAlign w:val="center"/>
            <w:textDirection w:val="lrTb"/>
            <w:noWrap/>
          </w:tcPr>
          <w:p>
            <w:pPr>
              <w:pStyle w:val="1051"/>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bl>
    <w:p>
      <w:pPr>
        <w:pStyle w:val="1050"/>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b/>
          <w:color w:val="auto"/>
          <w:sz w:val="24"/>
          <w:szCs w:val="24"/>
          <w:highlight w:val="none"/>
          <w:lang w:bidi="ar-SA"/>
        </w:rPr>
        <w:t xml:space="preserve">注：请填写此表，并按要求上传业绩资料电子件。</w:t>
      </w:r>
      <w:r/>
    </w:p>
    <w:p>
      <w:pPr>
        <w:pStyle w:val="1052"/>
        <w:spacing w:line="440" w:lineRule="exact"/>
        <w:rPr>
          <w:rFonts w:hint="eastAsia" w:ascii="仿宋" w:hAnsi="仿宋" w:eastAsia="仿宋" w:cs="仿宋"/>
          <w:color w:val="auto"/>
          <w:sz w:val="24"/>
          <w:highlight w:val="none"/>
          <w:lang w:val="en-US" w:eastAsia="zh-CN" w:bidi="ar-SA"/>
        </w:rPr>
        <w:outlineLvl w:val="1"/>
      </w:pPr>
      <w:r>
        <w:rPr>
          <w:rFonts w:hint="eastAsia" w:ascii="仿宋" w:hAnsi="仿宋" w:eastAsia="仿宋" w:cs="仿宋"/>
          <w:color w:val="auto"/>
          <w:sz w:val="24"/>
          <w:highlight w:val="none"/>
          <w:lang w:bidi="ar-SA"/>
        </w:rPr>
        <w:br w:type="page" w:clear="all"/>
      </w:r>
      <w:bookmarkStart w:id="166" w:name="_Toc28140"/>
      <w:r>
        <w:rPr>
          <w:rFonts w:hint="eastAsia" w:ascii="仿宋" w:hAnsi="仿宋" w:eastAsia="仿宋" w:cs="仿宋"/>
          <w:color w:val="auto"/>
          <w:sz w:val="24"/>
          <w:highlight w:val="none"/>
          <w:lang w:bidi="ar-SA"/>
        </w:rPr>
        <w:t xml:space="preserve">十一、项目实施</w:t>
      </w:r>
      <w:r>
        <w:rPr>
          <w:rFonts w:hint="eastAsia" w:ascii="仿宋" w:hAnsi="仿宋" w:eastAsia="仿宋" w:cs="仿宋"/>
          <w:color w:val="auto"/>
          <w:sz w:val="24"/>
          <w:highlight w:val="none"/>
          <w:lang w:val="en-US" w:eastAsia="zh-CN" w:bidi="ar-SA"/>
        </w:rPr>
        <w:t xml:space="preserve">方案</w:t>
      </w:r>
      <w:r/>
    </w:p>
    <w:p>
      <w:pPr>
        <w:pStyle w:val="1052"/>
        <w:spacing w:line="440" w:lineRule="exact"/>
        <w:rPr>
          <w:rFonts w:hint="eastAsia" w:ascii="仿宋" w:hAnsi="仿宋" w:eastAsia="仿宋" w:cs="仿宋"/>
          <w:b w:val="0"/>
          <w:color w:val="auto"/>
          <w:sz w:val="24"/>
          <w:highlight w:val="none"/>
          <w:lang w:bidi="ar-SA"/>
        </w:rPr>
        <w:outlineLvl w:val="1"/>
      </w:pPr>
      <w:r>
        <w:rPr>
          <w:rFonts w:hint="eastAsia" w:ascii="仿宋" w:hAnsi="仿宋" w:eastAsia="仿宋" w:cs="仿宋"/>
          <w:b w:val="0"/>
          <w:color w:val="auto"/>
          <w:sz w:val="24"/>
          <w:highlight w:val="none"/>
          <w:lang w:bidi="ar-SA"/>
        </w:rPr>
        <w:t xml:space="preserve">根据评分办法自行编制</w:t>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仿宋" w:hAnsi="仿宋" w:eastAsia="仿宋" w:cs="仿宋"/>
          <w:color w:val="auto"/>
          <w:sz w:val="24"/>
          <w:highlight w:val="none"/>
          <w:lang w:bidi="ar-SA"/>
        </w:rPr>
      </w:r>
      <w:r/>
    </w:p>
    <w:p>
      <w:pPr>
        <w:pStyle w:val="1052"/>
        <w:spacing w:line="440" w:lineRule="exact"/>
        <w:rPr>
          <w:rFonts w:hint="eastAsia" w:ascii="仿宋" w:hAnsi="仿宋" w:eastAsia="仿宋" w:cs="仿宋"/>
          <w:color w:val="auto"/>
          <w:sz w:val="24"/>
          <w:highlight w:val="none"/>
          <w:lang w:bidi="ar-SA"/>
        </w:rPr>
        <w:outlineLvl w:val="1"/>
      </w:pPr>
      <w:r>
        <w:rPr>
          <w:rFonts w:hint="eastAsia" w:ascii="仿宋" w:hAnsi="仿宋" w:eastAsia="仿宋" w:cs="仿宋"/>
          <w:color w:val="auto"/>
          <w:sz w:val="24"/>
          <w:highlight w:val="none"/>
          <w:lang w:bidi="ar-SA"/>
        </w:rPr>
        <w:t xml:space="preserve">十二、</w:t>
      </w:r>
      <w:r>
        <w:rPr>
          <w:rFonts w:hint="eastAsia" w:ascii="仿宋" w:hAnsi="仿宋" w:eastAsia="仿宋" w:cs="仿宋"/>
          <w:color w:val="auto"/>
          <w:sz w:val="24"/>
          <w:highlight w:val="none"/>
          <w:lang w:val="en-US" w:eastAsia="zh-CN" w:bidi="ar-SA"/>
        </w:rPr>
        <w:t xml:space="preserve">售后</w:t>
      </w:r>
      <w:r>
        <w:rPr>
          <w:rFonts w:hint="eastAsia" w:ascii="仿宋" w:hAnsi="仿宋" w:eastAsia="仿宋" w:cs="仿宋"/>
          <w:color w:val="auto"/>
          <w:sz w:val="24"/>
          <w:highlight w:val="none"/>
          <w:lang w:bidi="ar-SA"/>
        </w:rPr>
        <w:t xml:space="preserve">服务方案</w:t>
      </w:r>
      <w:r/>
    </w:p>
    <w:p>
      <w:pPr>
        <w:pStyle w:val="1052"/>
        <w:spacing w:line="440" w:lineRule="exact"/>
        <w:rPr>
          <w:rFonts w:hint="eastAsia" w:ascii="仿宋" w:hAnsi="仿宋" w:eastAsia="仿宋" w:cs="仿宋"/>
          <w:b w:val="0"/>
          <w:color w:val="auto"/>
          <w:sz w:val="24"/>
          <w:highlight w:val="none"/>
          <w:lang w:bidi="ar-SA"/>
        </w:rPr>
        <w:outlineLvl w:val="1"/>
      </w:pPr>
      <w:r>
        <w:rPr>
          <w:rFonts w:hint="eastAsia" w:ascii="仿宋" w:hAnsi="仿宋" w:eastAsia="仿宋" w:cs="仿宋"/>
          <w:b w:val="0"/>
          <w:color w:val="auto"/>
          <w:sz w:val="24"/>
          <w:highlight w:val="none"/>
          <w:lang w:bidi="ar-SA"/>
        </w:rPr>
        <w:t xml:space="preserve">根据评分办法自行编制</w:t>
      </w:r>
      <w:r/>
    </w:p>
    <w:p>
      <w:pPr>
        <w:pStyle w:val="1052"/>
        <w:spacing w:line="440" w:lineRule="exact"/>
        <w:rPr>
          <w:rFonts w:hint="eastAsia" w:ascii="仿宋" w:hAnsi="仿宋" w:eastAsia="仿宋" w:cs="仿宋"/>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仿宋" w:hAnsi="仿宋" w:eastAsia="仿宋" w:cs="仿宋"/>
          <w:color w:val="auto"/>
          <w:sz w:val="24"/>
          <w:highlight w:val="none"/>
          <w:lang w:bidi="ar-SA"/>
        </w:rPr>
      </w:r>
      <w:r/>
    </w:p>
    <w:p>
      <w:pPr>
        <w:spacing w:line="480" w:lineRule="exact"/>
        <w:rPr>
          <w:rFonts w:hint="eastAsia" w:ascii="仿宋" w:hAnsi="仿宋" w:eastAsia="仿宋" w:cs="仿宋"/>
          <w:b/>
          <w:color w:val="auto"/>
          <w:sz w:val="24"/>
          <w:szCs w:val="24"/>
          <w:highlight w:val="none"/>
          <w:lang w:val="en-US" w:eastAsia="zh-CN" w:bidi="ar-SA"/>
        </w:rPr>
        <w:outlineLvl w:val="1"/>
      </w:pPr>
      <w:r>
        <w:rPr>
          <w:rFonts w:hint="eastAsia" w:ascii="仿宋" w:hAnsi="仿宋" w:eastAsia="仿宋" w:cs="仿宋"/>
          <w:b/>
          <w:color w:val="auto"/>
          <w:sz w:val="24"/>
          <w:szCs w:val="24"/>
          <w:highlight w:val="none"/>
          <w:lang w:val="en-US" w:eastAsia="zh-CN" w:bidi="ar-SA"/>
        </w:rPr>
        <w:t xml:space="preserve">十三、关于符合本国产品标准的声明函（</w:t>
      </w:r>
      <w:r>
        <w:rPr>
          <w:rFonts w:hint="eastAsia" w:ascii="仿宋" w:hAnsi="仿宋" w:eastAsia="仿宋" w:cs="仿宋"/>
          <w:b/>
          <w:color w:val="auto"/>
          <w:sz w:val="24"/>
          <w:szCs w:val="24"/>
          <w:highlight w:val="none"/>
          <w:lang w:val="en-US" w:eastAsia="zh-CN" w:bidi="ar-SA"/>
        </w:rPr>
        <w:t xml:space="preserve">分</w:t>
      </w:r>
      <w:r>
        <w:rPr>
          <w:rFonts w:hint="eastAsia" w:ascii="仿宋" w:hAnsi="仿宋" w:eastAsia="仿宋" w:cs="仿宋"/>
          <w:b/>
          <w:color w:val="auto"/>
          <w:sz w:val="24"/>
          <w:szCs w:val="24"/>
          <w:highlight w:val="none"/>
          <w:lang w:val="en-US" w:eastAsia="zh-CN" w:bidi="ar-SA"/>
        </w:rPr>
        <w:t xml:space="preserve">包号：**）</w:t>
      </w:r>
      <w:r/>
    </w:p>
    <w:p>
      <w:pPr>
        <w:spacing w:line="480" w:lineRule="exact"/>
        <w:rPr>
          <w:rFonts w:hint="eastAsia" w:ascii="仿宋" w:hAnsi="仿宋" w:eastAsia="仿宋" w:cs="仿宋"/>
          <w:color w:val="auto"/>
          <w:sz w:val="32"/>
          <w:szCs w:val="32"/>
          <w:highlight w:val="none"/>
          <w:lang w:val="en-US" w:eastAsia="zh-CN" w:bidi="ar-SA"/>
        </w:rPr>
        <w:outlineLvl w:val="9"/>
      </w:pPr>
      <w:r>
        <w:rPr>
          <w:rFonts w:hint="eastAsia" w:ascii="仿宋" w:hAnsi="仿宋" w:eastAsia="仿宋" w:cs="仿宋"/>
          <w:color w:val="auto"/>
          <w:sz w:val="32"/>
          <w:szCs w:val="32"/>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2"/>
        </w:numPr>
        <w:ind w:left="0" w:right="0" w:firstLine="480"/>
        <w:jc w:val="left"/>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shd w:val="clear" w:color="auto" w:fill="ffffff"/>
          <w:lang w:val="en-US" w:eastAsia="zh-CN" w:bidi="ar-SA"/>
        </w:rPr>
      </w:pPr>
      <w:r>
        <w:rPr>
          <w:rStyle w:val="968"/>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968"/>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968"/>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Fonts w:hint="eastAsia" w:ascii="仿宋" w:hAnsi="仿宋" w:eastAsia="仿宋" w:cs="仿宋"/>
          <w:color w:val="auto"/>
          <w:sz w:val="24"/>
          <w:szCs w:val="24"/>
          <w:highlight w:val="none"/>
          <w:u w:val="single"/>
          <w:shd w:val="clear" w:color="auto" w:fill="ffffff"/>
          <w:lang w:val="en-US" w:eastAsia="zh-CN" w:bidi="ar-SA"/>
        </w:rPr>
        <w:t xml:space="preserve"> </w:t>
      </w:r>
      <w:r>
        <w:rPr>
          <w:rStyle w:val="968"/>
          <w:rFonts w:hint="eastAsia" w:ascii="仿宋" w:hAnsi="仿宋" w:eastAsia="仿宋" w:cs="仿宋"/>
          <w:i w:val="0"/>
          <w:strike/>
          <w:color w:val="auto"/>
          <w:sz w:val="24"/>
          <w:szCs w:val="24"/>
          <w:highlight w:val="none"/>
          <w:u w:val="single"/>
          <w:shd w:val="clear" w:color="auto" w:fill="ffffff"/>
          <w:lang w:val="en-US" w:eastAsia="zh-CN" w:bidi="ar-SA"/>
        </w:rPr>
        <w:t xml:space="preserve">（产品名称1）</w:t>
      </w:r>
      <w:r>
        <w:rPr>
          <w:rStyle w:val="968"/>
          <w:rFonts w:hint="eastAsia" w:ascii="仿宋" w:hAnsi="仿宋" w:eastAsia="仿宋" w:cs="仿宋"/>
          <w:i w:val="0"/>
          <w:color w:val="auto"/>
          <w:sz w:val="24"/>
          <w:szCs w:val="24"/>
          <w:highlight w:val="none"/>
          <w:u w:val="single"/>
          <w:shd w:val="clear" w:color="auto" w:fill="ffffff"/>
          <w:lang w:val="en-US" w:eastAsia="zh-CN" w:bidi="ar-SA"/>
        </w:rPr>
        <w:t xml:space="preserve"> </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968"/>
          <w:rFonts w:hint="eastAsia" w:ascii="仿宋" w:hAnsi="仿宋" w:eastAsia="仿宋" w:cs="仿宋"/>
          <w:i w:val="0"/>
          <w:strike/>
          <w:color w:val="auto"/>
          <w:sz w:val="24"/>
          <w:szCs w:val="24"/>
          <w:highlight w:val="none"/>
          <w:u w:val="single"/>
          <w:shd w:val="clear" w:color="auto" w:fill="ffffff"/>
          <w:lang w:val="en-US" w:eastAsia="zh-CN" w:bidi="ar-SA"/>
        </w:rPr>
        <w:t xml:space="preserve">（规定比例）</w:t>
      </w:r>
      <w:r>
        <w:rPr>
          <w:rFonts w:hint="eastAsia" w:ascii="仿宋" w:hAnsi="仿宋" w:eastAsia="仿宋" w:cs="仿宋"/>
          <w:color w:val="auto"/>
          <w:sz w:val="24"/>
          <w:szCs w:val="24"/>
          <w:highlight w:val="none"/>
          <w:shd w:val="clear" w:color="auto" w:fill="ffffff"/>
          <w:lang w:val="en-US" w:eastAsia="zh-CN" w:bidi="ar-SA"/>
        </w:rPr>
        <w:t xml:space="preserve">。</w:t>
      </w:r>
      <w:r>
        <w:rPr>
          <w:rStyle w:val="968"/>
          <w:rFonts w:hint="eastAsia" w:ascii="仿宋" w:hAnsi="仿宋" w:eastAsia="仿宋" w:cs="仿宋"/>
          <w:i w:val="0"/>
          <w:strike/>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968"/>
          <w:rFonts w:hint="eastAsia" w:ascii="仿宋" w:hAnsi="仿宋" w:eastAsia="仿宋" w:cs="仿宋"/>
          <w:i w:val="0"/>
          <w:strike/>
          <w:color w:val="auto"/>
          <w:sz w:val="24"/>
          <w:szCs w:val="24"/>
          <w:highlight w:val="none"/>
          <w:u w:val="single"/>
          <w:shd w:val="clear" w:color="auto" w:fill="ffffff"/>
          <w:lang w:val="en-US" w:eastAsia="zh-CN" w:bidi="ar-SA"/>
        </w:rPr>
        <w:t xml:space="preserve">（关键组件）</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968"/>
          <w:rFonts w:hint="eastAsia" w:ascii="仿宋" w:hAnsi="仿宋" w:eastAsia="仿宋" w:cs="仿宋"/>
          <w:i w:val="0"/>
          <w:strike/>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968"/>
          <w:rFonts w:hint="eastAsia" w:ascii="仿宋" w:hAnsi="仿宋" w:eastAsia="仿宋" w:cs="仿宋"/>
          <w:i w:val="0"/>
          <w:strike/>
          <w:color w:val="auto"/>
          <w:sz w:val="24"/>
          <w:szCs w:val="24"/>
          <w:highlight w:val="none"/>
          <w:u w:val="single"/>
          <w:shd w:val="clear" w:color="auto" w:fill="ffffff"/>
          <w:lang w:val="en-US" w:eastAsia="zh-CN" w:bidi="ar-SA"/>
        </w:rPr>
        <w:t xml:space="preserve">（关键工序）</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left="0" w:right="0" w:firstLine="480"/>
        <w:jc w:val="left"/>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2.</w:t>
      </w:r>
      <w:r>
        <w:rPr>
          <w:rStyle w:val="968"/>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968"/>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968"/>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Style w:val="968"/>
          <w:rFonts w:hint="eastAsia" w:ascii="仿宋" w:hAnsi="仿宋" w:eastAsia="仿宋" w:cs="仿宋"/>
          <w:i w:val="0"/>
          <w:strike/>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968"/>
          <w:rFonts w:hint="eastAsia" w:ascii="仿宋" w:hAnsi="仿宋" w:eastAsia="仿宋" w:cs="仿宋"/>
          <w:i w:val="0"/>
          <w:strike/>
          <w:color w:val="auto"/>
          <w:sz w:val="24"/>
          <w:szCs w:val="24"/>
          <w:highlight w:val="none"/>
          <w:u w:val="single"/>
          <w:shd w:val="clear" w:color="auto" w:fill="ffffff"/>
          <w:lang w:val="en-US" w:eastAsia="zh-CN" w:bidi="ar-SA"/>
        </w:rPr>
        <w:t xml:space="preserve">（规定比例）</w:t>
      </w:r>
      <w:r>
        <w:rPr>
          <w:rFonts w:hint="eastAsia" w:ascii="仿宋" w:hAnsi="仿宋" w:eastAsia="仿宋" w:cs="仿宋"/>
          <w:color w:val="auto"/>
          <w:sz w:val="24"/>
          <w:szCs w:val="24"/>
          <w:highlight w:val="none"/>
          <w:shd w:val="clear" w:color="auto" w:fill="ffffff"/>
          <w:lang w:val="en-US" w:eastAsia="zh-CN" w:bidi="ar-SA"/>
        </w:rPr>
        <w:t xml:space="preserve">。</w:t>
      </w:r>
      <w:r>
        <w:rPr>
          <w:rStyle w:val="968"/>
          <w:rFonts w:hint="eastAsia" w:ascii="仿宋" w:hAnsi="仿宋" w:eastAsia="仿宋" w:cs="仿宋"/>
          <w:i w:val="0"/>
          <w:strike/>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w:t>
      </w:r>
      <w:r>
        <w:rPr>
          <w:rStyle w:val="968"/>
          <w:rFonts w:hint="eastAsia" w:ascii="仿宋" w:hAnsi="仿宋" w:eastAsia="仿宋" w:cs="仿宋"/>
          <w:i w:val="0"/>
          <w:strike/>
          <w:color w:val="auto"/>
          <w:sz w:val="24"/>
          <w:szCs w:val="24"/>
          <w:highlight w:val="none"/>
          <w:u w:val="single"/>
          <w:shd w:val="clear" w:color="auto" w:fill="ffffff"/>
          <w:lang w:val="en-US" w:eastAsia="zh-CN" w:bidi="ar-SA"/>
        </w:rPr>
        <w:t xml:space="preserve">（关键组件）</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968"/>
          <w:rFonts w:hint="eastAsia" w:ascii="仿宋" w:hAnsi="仿宋" w:eastAsia="仿宋" w:cs="仿宋"/>
          <w:i w:val="0"/>
          <w:strike/>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968"/>
          <w:rFonts w:hint="eastAsia" w:ascii="仿宋" w:hAnsi="仿宋" w:eastAsia="仿宋" w:cs="仿宋"/>
          <w:i w:val="0"/>
          <w:strike/>
          <w:color w:val="auto"/>
          <w:sz w:val="24"/>
          <w:szCs w:val="24"/>
          <w:highlight w:val="none"/>
          <w:u w:val="single"/>
          <w:shd w:val="clear" w:color="auto" w:fill="ffffff"/>
          <w:lang w:val="en-US" w:eastAsia="zh-CN" w:bidi="ar-SA"/>
        </w:rPr>
        <w:t xml:space="preserve">（关键工序）</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80"/>
        <w:jc w:val="left"/>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公司（单位）名称（盖章）：　        </w:t>
      </w:r>
      <w:r/>
    </w:p>
    <w:p>
      <w:pPr>
        <w:ind w:right="0" w:firstLine="480"/>
        <w:jc w:val="center"/>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                                日期：　   年　  月　  日         </w:t>
      </w:r>
      <w:r/>
    </w:p>
    <w:p>
      <w:pPr>
        <w:ind w:right="0" w:firstLine="480"/>
        <w:jc w:val="left"/>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shd w:val="clear" w:color="auto" w:fill="ffffff"/>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5.该产品的关键工序要求实施前，“关键工序”栏可不填，下同。</w:t>
      </w:r>
      <w:r/>
    </w:p>
    <w:p>
      <w:pPr>
        <w:pStyle w:val="1052"/>
        <w:ind w:firstLine="480"/>
        <w:spacing w:line="440" w:lineRule="exact"/>
        <w:rPr>
          <w:rFonts w:hint="eastAsia" w:ascii="仿宋" w:hAnsi="仿宋" w:eastAsia="仿宋" w:cs="仿宋"/>
          <w:b w:val="0"/>
          <w:color w:val="auto"/>
          <w:sz w:val="24"/>
          <w:szCs w:val="24"/>
          <w:highlight w:val="none"/>
          <w:shd w:val="clear" w:color="auto" w:fill="ffffff"/>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仿宋" w:hAnsi="仿宋" w:eastAsia="仿宋" w:cs="仿宋"/>
          <w:b w:val="0"/>
          <w:color w:val="auto"/>
          <w:sz w:val="24"/>
          <w:szCs w:val="24"/>
          <w:highlight w:val="none"/>
          <w:shd w:val="clear" w:color="auto" w:fill="ffffff"/>
          <w:lang w:val="en-US" w:eastAsia="zh-CN" w:bidi="ar-SA"/>
        </w:rPr>
        <w:t xml:space="preserve">6.用线划除的地方无需填写。</w:t>
      </w:r>
      <w:r/>
    </w:p>
    <w:p>
      <w:pPr>
        <w:pStyle w:val="1052"/>
        <w:spacing w:line="440" w:lineRule="exact"/>
        <w:rPr>
          <w:rFonts w:hint="eastAsia" w:ascii="仿宋" w:hAnsi="仿宋" w:eastAsia="仿宋" w:cs="仿宋"/>
          <w:color w:val="auto"/>
          <w:sz w:val="24"/>
          <w:highlight w:val="none"/>
          <w:lang w:bidi="ar-SA"/>
        </w:rPr>
        <w:outlineLvl w:val="1"/>
      </w:pPr>
      <w:r>
        <w:rPr>
          <w:rFonts w:hint="eastAsia" w:ascii="仿宋" w:hAnsi="仿宋" w:eastAsia="仿宋" w:cs="仿宋"/>
          <w:color w:val="auto"/>
          <w:sz w:val="24"/>
          <w:highlight w:val="none"/>
          <w:lang w:bidi="ar-SA"/>
        </w:rPr>
        <w:t xml:space="preserve">十</w:t>
      </w:r>
      <w:r>
        <w:rPr>
          <w:rFonts w:hint="eastAsia" w:ascii="仿宋" w:hAnsi="仿宋" w:eastAsia="仿宋" w:cs="仿宋"/>
          <w:color w:val="auto"/>
          <w:sz w:val="24"/>
          <w:highlight w:val="none"/>
          <w:lang w:val="en-US" w:eastAsia="zh-CN" w:bidi="ar-SA"/>
        </w:rPr>
        <w:t xml:space="preserve">四</w:t>
      </w:r>
      <w:r>
        <w:rPr>
          <w:rFonts w:hint="eastAsia" w:ascii="仿宋" w:hAnsi="仿宋" w:eastAsia="仿宋" w:cs="仿宋"/>
          <w:color w:val="auto"/>
          <w:sz w:val="24"/>
          <w:highlight w:val="none"/>
          <w:lang w:bidi="ar-SA"/>
        </w:rPr>
        <w:t xml:space="preserve">、投标所需其他材料</w:t>
      </w:r>
      <w:bookmarkEnd w:id="166"/>
      <w:r/>
      <w:r/>
    </w:p>
    <w:p>
      <w:pPr>
        <w:pStyle w:val="1053"/>
        <w:ind w:firstLine="560"/>
        <w:spacing w:line="440" w:lineRule="exact"/>
        <w:rPr>
          <w:rFonts w:hint="eastAsia" w:ascii="仿宋" w:hAnsi="仿宋" w:eastAsia="仿宋" w:cs="仿宋"/>
          <w:color w:val="auto"/>
          <w:sz w:val="24"/>
          <w:szCs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color w:val="auto"/>
          <w:sz w:val="24"/>
          <w:szCs w:val="24"/>
          <w:highlight w:val="none"/>
          <w:lang w:bidi="ar-SA"/>
        </w:rPr>
        <w:t xml:space="preserve">请在此文档中增加投标所需其他相关内容（包括资格要求、评分办法、采购需求中涉及的证件证明及其它投标人认为有必要提供的资料），如没有请将此空文档上传。</w:t>
      </w:r>
      <w:r/>
    </w:p>
    <w:p>
      <w:pPr>
        <w:pStyle w:val="1052"/>
        <w:jc w:val="center"/>
        <w:rPr>
          <w:rFonts w:hint="eastAsia" w:ascii="仿宋" w:hAnsi="仿宋" w:eastAsia="仿宋" w:cs="仿宋"/>
          <w:b/>
          <w:bCs/>
          <w:caps w:val="0"/>
          <w:color w:val="auto"/>
          <w:sz w:val="24"/>
          <w:szCs w:val="24"/>
          <w:highlight w:val="none"/>
          <w:lang w:val="en-US" w:eastAsia="zh-CN" w:bidi="ar-SA"/>
        </w:rPr>
        <w:outlineLvl w:val="1"/>
      </w:pPr>
      <w:r>
        <w:rPr>
          <w:rFonts w:hint="eastAsia" w:ascii="仿宋" w:hAnsi="仿宋" w:eastAsia="仿宋" w:cs="仿宋"/>
          <w:b/>
          <w:bCs/>
          <w:caps w:val="0"/>
          <w:color w:val="auto"/>
          <w:sz w:val="24"/>
          <w:szCs w:val="24"/>
          <w:highlight w:val="none"/>
          <w:lang w:val="en-US" w:eastAsia="zh-CN" w:bidi="ar-SA"/>
        </w:rPr>
        <w:t xml:space="preserve">分包意向协议书</w:t>
      </w:r>
      <w:r/>
    </w:p>
    <w:p>
      <w:pPr>
        <w:pStyle w:val="1075"/>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立约方：</w:t>
      </w:r>
      <w:r>
        <w:rPr>
          <w:rFonts w:hint="eastAsia" w:ascii="仿宋" w:hAnsi="仿宋" w:eastAsia="仿宋" w:cs="仿宋"/>
          <w:color w:val="auto"/>
          <w:sz w:val="24"/>
          <w:szCs w:val="24"/>
          <w:highlight w:val="none"/>
          <w:u w:val="single"/>
          <w:lang w:val="en-US" w:eastAsia="zh-CN"/>
        </w:rPr>
        <w:t xml:space="preserve">（甲公司全称）</w:t>
      </w:r>
      <w:r/>
    </w:p>
    <w:p>
      <w:pPr>
        <w:pStyle w:val="1075"/>
        <w:ind w:firstLine="80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（乙公司全称）</w:t>
      </w:r>
      <w:r/>
    </w:p>
    <w:p>
      <w:pPr>
        <w:pStyle w:val="1075"/>
        <w:ind w:firstLine="80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（……公司全称）</w:t>
      </w:r>
      <w:r/>
    </w:p>
    <w:p>
      <w:pPr>
        <w:pStyle w:val="1075"/>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u w:val="single"/>
          <w:lang w:val="en-US" w:eastAsia="zh-CN"/>
        </w:rPr>
        <w:t xml:space="preserve">（甲公司全称）、（乙公司全称）、（……公司全称）</w:t>
      </w:r>
      <w:r>
        <w:rPr>
          <w:rFonts w:hint="eastAsia" w:ascii="仿宋" w:hAnsi="仿宋" w:eastAsia="仿宋" w:cs="仿宋"/>
          <w:color w:val="auto"/>
          <w:sz w:val="24"/>
          <w:szCs w:val="24"/>
          <w:highlight w:val="none"/>
          <w:lang w:val="en-US" w:eastAsia="zh-CN"/>
        </w:rPr>
        <w:t xml:space="preserve">自愿达成分包意向，参加</w:t>
      </w:r>
      <w:r>
        <w:rPr>
          <w:rFonts w:hint="eastAsia" w:ascii="仿宋" w:hAnsi="仿宋" w:eastAsia="仿宋" w:cs="仿宋"/>
          <w:color w:val="auto"/>
          <w:sz w:val="24"/>
          <w:szCs w:val="24"/>
          <w:highlight w:val="none"/>
          <w:u w:val="single"/>
          <w:lang w:val="en-US" w:eastAsia="zh-CN"/>
        </w:rPr>
        <w:t xml:space="preserve">（采购项目名称</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val="en-US" w:eastAsia="zh-CN"/>
        </w:rPr>
        <w:t xml:space="preserve">）（采购项目编号</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val="en-US" w:eastAsia="zh-CN"/>
        </w:rPr>
        <w:t xml:space="preserve">分包</w:t>
      </w:r>
      <w:r>
        <w:rPr>
          <w:rFonts w:hint="eastAsia" w:ascii="仿宋" w:hAnsi="仿宋" w:eastAsia="仿宋" w:cs="仿宋"/>
          <w:color w:val="auto"/>
          <w:sz w:val="24"/>
          <w:szCs w:val="24"/>
          <w:highlight w:val="none"/>
          <w:u w:val="single"/>
          <w:lang w:val="en-US" w:eastAsia="zh-CN"/>
        </w:rPr>
        <w:t xml:space="preserve">号</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lang w:val="en-US" w:eastAsia="zh-CN"/>
        </w:rPr>
        <w:t xml:space="preserve">的响应活动。经各方充分协商一致，就项目的响应和合同实施阶段的有关事务协商一致订立意向如下：</w:t>
      </w:r>
      <w:r/>
    </w:p>
    <w:p>
      <w:pPr>
        <w:pStyle w:val="1075"/>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一、分包意向各方关系</w:t>
      </w:r>
      <w:r/>
    </w:p>
    <w:p>
      <w:pPr>
        <w:pStyle w:val="1075"/>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u w:val="single"/>
          <w:lang w:val="en-US" w:eastAsia="zh-CN"/>
        </w:rPr>
        <w:t xml:space="preserve">（甲公司全称）为投标方、（乙公司全称）、（……公司全称）</w:t>
      </w:r>
      <w:r>
        <w:rPr>
          <w:rFonts w:hint="eastAsia" w:ascii="仿宋" w:hAnsi="仿宋" w:eastAsia="仿宋" w:cs="仿宋"/>
          <w:color w:val="auto"/>
          <w:sz w:val="24"/>
          <w:szCs w:val="24"/>
          <w:highlight w:val="none"/>
          <w:lang w:val="en-US" w:eastAsia="zh-CN"/>
        </w:rPr>
        <w:t xml:space="preserve">为分包意向供应商，</w:t>
      </w:r>
      <w:r>
        <w:rPr>
          <w:rFonts w:hint="eastAsia" w:ascii="仿宋" w:hAnsi="仿宋" w:eastAsia="仿宋" w:cs="仿宋"/>
          <w:color w:val="auto"/>
          <w:sz w:val="24"/>
          <w:szCs w:val="24"/>
          <w:highlight w:val="none"/>
          <w:u w:val="single"/>
          <w:lang w:val="en-US" w:eastAsia="zh-CN"/>
        </w:rPr>
        <w:t xml:space="preserve">（甲公司全称）</w:t>
      </w:r>
      <w:r>
        <w:rPr>
          <w:rFonts w:hint="eastAsia" w:ascii="仿宋" w:hAnsi="仿宋" w:eastAsia="仿宋" w:cs="仿宋"/>
          <w:color w:val="auto"/>
          <w:sz w:val="24"/>
          <w:szCs w:val="24"/>
          <w:highlight w:val="none"/>
          <w:lang w:val="en-US" w:eastAsia="zh-CN"/>
        </w:rPr>
        <w:t xml:space="preserve">以投标供应商的身份参加本项目的响应。若中标，（甲公司全称）与采购人签订政府采购合同。承接分包意向的各供应商与（甲公司全称）签订分包合同。（甲公司全称）就采购项目和分包项目向采购人负责，分包供应商就分包项目承担责任。</w:t>
      </w:r>
      <w:r/>
    </w:p>
    <w:p>
      <w:pPr>
        <w:pStyle w:val="1075"/>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二、有关事项约定如下：</w:t>
      </w:r>
      <w:r/>
    </w:p>
    <w:p>
      <w:pPr>
        <w:pStyle w:val="1075"/>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1.如中标，分包供应商分别与</w:t>
      </w:r>
      <w:r>
        <w:rPr>
          <w:rFonts w:hint="eastAsia" w:ascii="仿宋" w:hAnsi="仿宋" w:eastAsia="仿宋" w:cs="仿宋"/>
          <w:color w:val="auto"/>
          <w:sz w:val="24"/>
          <w:szCs w:val="24"/>
          <w:highlight w:val="none"/>
          <w:u w:val="single"/>
          <w:lang w:val="en-US" w:eastAsia="zh-CN"/>
        </w:rPr>
        <w:t xml:space="preserve">（甲公司全称）</w:t>
      </w:r>
      <w:r>
        <w:rPr>
          <w:rFonts w:hint="eastAsia" w:ascii="仿宋" w:hAnsi="仿宋" w:eastAsia="仿宋" w:cs="仿宋"/>
          <w:color w:val="auto"/>
          <w:sz w:val="24"/>
          <w:szCs w:val="24"/>
          <w:highlight w:val="none"/>
          <w:lang w:val="en-US" w:eastAsia="zh-CN"/>
        </w:rPr>
        <w:t xml:space="preserve">签订合同书，并就中标项目分包部分向采购人负责有连带的和各自的法律责任；</w:t>
      </w:r>
      <w:r/>
    </w:p>
    <w:p>
      <w:pPr>
        <w:pStyle w:val="1075"/>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2.分包意向供应商</w:t>
      </w:r>
      <w:r>
        <w:rPr>
          <w:rFonts w:hint="eastAsia" w:ascii="仿宋" w:hAnsi="仿宋" w:eastAsia="仿宋" w:cs="仿宋"/>
          <w:color w:val="auto"/>
          <w:sz w:val="24"/>
          <w:szCs w:val="24"/>
          <w:highlight w:val="none"/>
          <w:u w:val="single"/>
          <w:lang w:val="en-US" w:eastAsia="zh-CN"/>
        </w:rPr>
        <w:t xml:space="preserve">1（公司全称）</w:t>
      </w:r>
      <w:r>
        <w:rPr>
          <w:rFonts w:hint="eastAsia" w:ascii="仿宋" w:hAnsi="仿宋" w:eastAsia="仿宋" w:cs="仿宋"/>
          <w:color w:val="auto"/>
          <w:sz w:val="24"/>
          <w:szCs w:val="24"/>
          <w:highlight w:val="none"/>
          <w:lang w:val="en-US" w:eastAsia="zh-CN"/>
        </w:rPr>
        <w:t xml:space="preserve">为</w:t>
      </w:r>
      <w:r>
        <w:rPr>
          <w:rFonts w:hint="eastAsia" w:ascii="仿宋" w:hAnsi="仿宋" w:eastAsia="仿宋" w:cs="仿宋"/>
          <w:color w:val="auto"/>
          <w:sz w:val="24"/>
          <w:szCs w:val="24"/>
          <w:highlight w:val="none"/>
          <w:u w:val="single"/>
          <w:lang w:val="en-US" w:eastAsia="zh-CN"/>
        </w:rPr>
        <w:t xml:space="preserve">（请填写：中型、小型、微型）</w:t>
      </w:r>
      <w:r>
        <w:rPr>
          <w:rFonts w:hint="eastAsia" w:ascii="仿宋" w:hAnsi="仿宋" w:eastAsia="仿宋" w:cs="仿宋"/>
          <w:color w:val="auto"/>
          <w:sz w:val="24"/>
          <w:szCs w:val="24"/>
          <w:highlight w:val="none"/>
          <w:lang w:val="en-US" w:eastAsia="zh-CN"/>
        </w:rPr>
        <w:t xml:space="preserve">企业，将承担适宜分包部分</w:t>
      </w:r>
      <w:r>
        <w:rPr>
          <w:rFonts w:hint="eastAsia" w:ascii="仿宋" w:hAnsi="仿宋" w:eastAsia="仿宋" w:cs="仿宋"/>
          <w:color w:val="auto"/>
          <w:sz w:val="24"/>
          <w:szCs w:val="24"/>
          <w:highlight w:val="none"/>
          <w:u w:val="single"/>
          <w:lang w:val="en-US" w:eastAsia="zh-CN"/>
        </w:rPr>
        <w:t xml:space="preserve"> （具体分包内容）</w:t>
      </w:r>
      <w:r>
        <w:rPr>
          <w:rFonts w:hint="eastAsia" w:ascii="仿宋" w:hAnsi="仿宋" w:eastAsia="仿宋" w:cs="仿宋"/>
          <w:color w:val="auto"/>
          <w:sz w:val="24"/>
          <w:szCs w:val="24"/>
          <w:highlight w:val="none"/>
          <w:lang w:val="en-US" w:eastAsia="zh-CN"/>
        </w:rPr>
        <w:t xml:space="preserve">占合同总金额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的工作内容。</w:t>
      </w:r>
      <w:r/>
    </w:p>
    <w:p>
      <w:pPr>
        <w:pStyle w:val="1075"/>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3.分包意向供应商</w:t>
      </w:r>
      <w:r>
        <w:rPr>
          <w:rFonts w:hint="eastAsia" w:ascii="仿宋" w:hAnsi="仿宋" w:eastAsia="仿宋" w:cs="仿宋"/>
          <w:color w:val="auto"/>
          <w:sz w:val="24"/>
          <w:szCs w:val="24"/>
          <w:highlight w:val="none"/>
          <w:u w:val="single"/>
          <w:lang w:val="en-US" w:eastAsia="zh-CN"/>
        </w:rPr>
        <w:t xml:space="preserve">2（公司全称）</w:t>
      </w:r>
      <w:r>
        <w:rPr>
          <w:rFonts w:hint="eastAsia" w:ascii="仿宋" w:hAnsi="仿宋" w:eastAsia="仿宋" w:cs="仿宋"/>
          <w:color w:val="auto"/>
          <w:sz w:val="24"/>
          <w:szCs w:val="24"/>
          <w:highlight w:val="none"/>
          <w:lang w:val="en-US" w:eastAsia="zh-CN"/>
        </w:rPr>
        <w:t xml:space="preserve">为</w:t>
      </w:r>
      <w:r>
        <w:rPr>
          <w:rFonts w:hint="eastAsia" w:ascii="仿宋" w:hAnsi="仿宋" w:eastAsia="仿宋" w:cs="仿宋"/>
          <w:color w:val="auto"/>
          <w:sz w:val="24"/>
          <w:szCs w:val="24"/>
          <w:highlight w:val="none"/>
          <w:u w:val="single"/>
          <w:lang w:val="en-US" w:eastAsia="zh-CN"/>
        </w:rPr>
        <w:t xml:space="preserve">（请填写：中型、小型、微型）</w:t>
      </w:r>
      <w:r>
        <w:rPr>
          <w:rFonts w:hint="eastAsia" w:ascii="仿宋" w:hAnsi="仿宋" w:eastAsia="仿宋" w:cs="仿宋"/>
          <w:color w:val="auto"/>
          <w:sz w:val="24"/>
          <w:szCs w:val="24"/>
          <w:highlight w:val="none"/>
          <w:lang w:val="en-US" w:eastAsia="zh-CN"/>
        </w:rPr>
        <w:t xml:space="preserve">企业，将承担适宜分包部分</w:t>
      </w:r>
      <w:r>
        <w:rPr>
          <w:rFonts w:hint="eastAsia" w:ascii="仿宋" w:hAnsi="仿宋" w:eastAsia="仿宋" w:cs="仿宋"/>
          <w:color w:val="auto"/>
          <w:sz w:val="24"/>
          <w:szCs w:val="24"/>
          <w:highlight w:val="none"/>
          <w:u w:val="single"/>
          <w:lang w:val="en-US" w:eastAsia="zh-CN"/>
        </w:rPr>
        <w:t xml:space="preserve">（具体分包内容）</w:t>
      </w:r>
      <w:r>
        <w:rPr>
          <w:rFonts w:hint="eastAsia" w:ascii="仿宋" w:hAnsi="仿宋" w:eastAsia="仿宋" w:cs="仿宋"/>
          <w:color w:val="auto"/>
          <w:sz w:val="24"/>
          <w:szCs w:val="24"/>
          <w:highlight w:val="none"/>
          <w:lang w:val="en-US" w:eastAsia="zh-CN"/>
        </w:rPr>
        <w:t xml:space="preserve">占合同总金额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的工作内容。</w:t>
      </w:r>
      <w:r/>
    </w:p>
    <w:p>
      <w:pPr>
        <w:pStyle w:val="1075"/>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三、接受分包的企业与分包企业之间的关系：</w:t>
      </w:r>
      <w:r/>
    </w:p>
    <w:p>
      <w:pPr>
        <w:pStyle w:val="1075"/>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1.分包意向供应商</w:t>
      </w:r>
      <w:r>
        <w:rPr>
          <w:rFonts w:hint="eastAsia" w:ascii="仿宋" w:hAnsi="仿宋" w:eastAsia="仿宋" w:cs="仿宋"/>
          <w:color w:val="auto"/>
          <w:sz w:val="24"/>
          <w:szCs w:val="24"/>
          <w:highlight w:val="none"/>
          <w:u w:val="single"/>
          <w:lang w:val="en-US" w:eastAsia="zh-CN"/>
        </w:rPr>
        <w:t xml:space="preserve"> 1（公司全称）</w:t>
      </w:r>
      <w:r>
        <w:rPr>
          <w:rFonts w:hint="eastAsia" w:ascii="仿宋" w:hAnsi="仿宋" w:eastAsia="仿宋" w:cs="仿宋"/>
          <w:color w:val="auto"/>
          <w:sz w:val="24"/>
          <w:szCs w:val="24"/>
          <w:highlight w:val="none"/>
          <w:lang w:val="en-US" w:eastAsia="zh-CN"/>
        </w:rPr>
        <w:t xml:space="preserve">与分包企业之间</w:t>
      </w:r>
      <w:r>
        <w:rPr>
          <w:rFonts w:hint="eastAsia" w:ascii="仿宋" w:hAnsi="仿宋" w:eastAsia="仿宋" w:cs="仿宋"/>
          <w:color w:val="auto"/>
          <w:sz w:val="24"/>
          <w:szCs w:val="24"/>
          <w:highlight w:val="none"/>
          <w:u w:val="single"/>
          <w:lang w:val="en-US" w:eastAsia="zh-CN"/>
        </w:rPr>
        <w:t xml:space="preserve">（请填写：是否存在）</w:t>
      </w:r>
      <w:r>
        <w:rPr>
          <w:rFonts w:hint="eastAsia" w:ascii="仿宋" w:hAnsi="仿宋" w:eastAsia="仿宋" w:cs="仿宋"/>
          <w:color w:val="auto"/>
          <w:sz w:val="24"/>
          <w:szCs w:val="24"/>
          <w:highlight w:val="none"/>
          <w:lang w:val="en-US" w:eastAsia="zh-CN"/>
        </w:rPr>
        <w:t xml:space="preserve">直接控股、管理关系的情形。</w:t>
      </w:r>
      <w:r/>
    </w:p>
    <w:p>
      <w:pPr>
        <w:pStyle w:val="1075"/>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2.分包意向供应商</w:t>
      </w:r>
      <w:r>
        <w:rPr>
          <w:rFonts w:hint="eastAsia" w:ascii="仿宋" w:hAnsi="仿宋" w:eastAsia="仿宋" w:cs="仿宋"/>
          <w:color w:val="auto"/>
          <w:sz w:val="24"/>
          <w:szCs w:val="24"/>
          <w:highlight w:val="none"/>
          <w:u w:val="single"/>
          <w:lang w:val="en-US" w:eastAsia="zh-CN"/>
        </w:rPr>
        <w:t xml:space="preserve"> 2（公司全称）</w:t>
      </w:r>
      <w:r>
        <w:rPr>
          <w:rFonts w:hint="eastAsia" w:ascii="仿宋" w:hAnsi="仿宋" w:eastAsia="仿宋" w:cs="仿宋"/>
          <w:color w:val="auto"/>
          <w:sz w:val="24"/>
          <w:szCs w:val="24"/>
          <w:highlight w:val="none"/>
          <w:lang w:val="en-US" w:eastAsia="zh-CN"/>
        </w:rPr>
        <w:t xml:space="preserve">与分包企业之间</w:t>
      </w:r>
      <w:r>
        <w:rPr>
          <w:rFonts w:hint="eastAsia" w:ascii="仿宋" w:hAnsi="仿宋" w:eastAsia="仿宋" w:cs="仿宋"/>
          <w:color w:val="auto"/>
          <w:sz w:val="24"/>
          <w:szCs w:val="24"/>
          <w:highlight w:val="none"/>
          <w:u w:val="single"/>
          <w:lang w:val="en-US" w:eastAsia="zh-CN"/>
        </w:rPr>
        <w:t xml:space="preserve">（请填写：是否存在）</w:t>
      </w:r>
      <w:r>
        <w:rPr>
          <w:rFonts w:hint="eastAsia" w:ascii="仿宋" w:hAnsi="仿宋" w:eastAsia="仿宋" w:cs="仿宋"/>
          <w:color w:val="auto"/>
          <w:sz w:val="24"/>
          <w:szCs w:val="24"/>
          <w:highlight w:val="none"/>
          <w:lang w:val="en-US" w:eastAsia="zh-CN"/>
        </w:rPr>
        <w:t xml:space="preserve">直接控股、管理关系的情形。</w:t>
      </w:r>
      <w:r/>
    </w:p>
    <w:p>
      <w:pPr>
        <w:pStyle w:val="1075"/>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四、如因违约过失责任而导致采购人经济损失或被索赔时，</w:t>
      </w:r>
      <w:r>
        <w:rPr>
          <w:rFonts w:hint="eastAsia" w:ascii="仿宋" w:hAnsi="仿宋" w:eastAsia="仿宋" w:cs="仿宋"/>
          <w:color w:val="auto"/>
          <w:sz w:val="24"/>
          <w:szCs w:val="24"/>
          <w:highlight w:val="none"/>
          <w:u w:val="single"/>
          <w:lang w:val="en-US" w:eastAsia="zh-CN"/>
        </w:rPr>
        <w:t xml:space="preserve">（甲公司全称）</w:t>
      </w:r>
      <w:r>
        <w:rPr>
          <w:rFonts w:hint="eastAsia" w:ascii="仿宋" w:hAnsi="仿宋" w:eastAsia="仿宋" w:cs="仿宋"/>
          <w:color w:val="auto"/>
          <w:sz w:val="24"/>
          <w:szCs w:val="24"/>
          <w:highlight w:val="none"/>
          <w:lang w:val="en-US" w:eastAsia="zh-CN"/>
        </w:rPr>
        <w:t xml:space="preserve">同意无条件优先清偿采购人的一切债务和经济赔偿。</w:t>
      </w:r>
      <w:r/>
    </w:p>
    <w:p>
      <w:pPr>
        <w:pStyle w:val="1075"/>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五、如中标，分包意向供应商不得以任何理由提出终止本意向协议。</w:t>
      </w:r>
      <w:r/>
    </w:p>
    <w:p>
      <w:pPr>
        <w:pStyle w:val="1075"/>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六、本意向书在自签署之日起生效，有效期内有效，如获中标资格，有效期延续至合同履行完毕之日。</w:t>
      </w:r>
      <w:r/>
    </w:p>
    <w:p>
      <w:pPr>
        <w:pStyle w:val="1075"/>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七、本意向书正本一式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份，随投标文件装订</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份，（甲公司全称）及各分包意向供应商各一份。</w:t>
      </w:r>
      <w:r/>
    </w:p>
    <w:p>
      <w:pPr>
        <w:pStyle w:val="1075"/>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甲公司全称：（盖章）</w:t>
      </w:r>
      <w:r/>
    </w:p>
    <w:p>
      <w:pPr>
        <w:pStyle w:val="1075"/>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法定代表人（签字或盖章）</w:t>
      </w:r>
      <w:r/>
    </w:p>
    <w:p>
      <w:pPr>
        <w:pStyle w:val="1075"/>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年 月 日</w:t>
      </w:r>
      <w:r/>
    </w:p>
    <w:p>
      <w:pPr>
        <w:pStyle w:val="1075"/>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1075"/>
        <w:ind w:firstLine="400"/>
        <w:keepLines w:val="0"/>
        <w:keepNext w:val="0"/>
        <w:pageBreakBefore w:val="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乙公司全称：（盖章）</w:t>
      </w:r>
      <w:r/>
    </w:p>
    <w:p>
      <w:pPr>
        <w:pStyle w:val="1075"/>
        <w:ind w:firstLine="400"/>
        <w:keepLines w:val="0"/>
        <w:keepNext w:val="0"/>
        <w:pageBreakBefore w:val="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法定代表人（签字或盖章） </w:t>
      </w:r>
      <w:r/>
    </w:p>
    <w:p>
      <w:pPr>
        <w:pStyle w:val="1075"/>
        <w:ind w:firstLine="400"/>
        <w:keepLines w:val="0"/>
        <w:keepNext w:val="0"/>
        <w:pageBreakBefore w:val="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年 月 日</w:t>
      </w:r>
      <w:r/>
    </w:p>
    <w:p>
      <w:pPr>
        <w:pStyle w:val="1075"/>
        <w:ind w:firstLine="400"/>
        <w:keepLines w:val="0"/>
        <w:keepNext w:val="0"/>
        <w:pageBreakBefore w:val="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1075"/>
        <w:ind w:firstLine="400"/>
        <w:keepLines w:val="0"/>
        <w:keepNext w:val="0"/>
        <w:pageBreakBefore w:val="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……公司全称（盖章）</w:t>
      </w:r>
      <w:r/>
    </w:p>
    <w:p>
      <w:pPr>
        <w:pStyle w:val="1075"/>
        <w:ind w:firstLine="400"/>
        <w:keepLines w:val="0"/>
        <w:keepNext w:val="0"/>
        <w:pageBreakBefore w:val="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法定代表人：（签字或盖章）</w:t>
      </w:r>
      <w:r/>
    </w:p>
    <w:p>
      <w:pPr>
        <w:pStyle w:val="1075"/>
        <w:ind w:firstLine="400"/>
        <w:keepLines w:val="0"/>
        <w:keepNext w:val="0"/>
        <w:pageBreakBefore w:val="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年 月 日 </w:t>
      </w:r>
      <w:r/>
    </w:p>
    <w:p>
      <w:pPr>
        <w:pStyle w:val="1075"/>
        <w:ind w:firstLine="400"/>
        <w:keepLines w:val="0"/>
        <w:keepNext w:val="0"/>
        <w:pageBreakBefore w:val="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p>
    <w:p>
      <w:pPr>
        <w:pStyle w:val="1075"/>
        <w:ind w:firstLine="402"/>
        <w:keepLines w:val="0"/>
        <w:keepNext w:val="0"/>
        <w:pageBreakBefore w:val="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w:t>
      </w:r>
      <w:r/>
    </w:p>
    <w:p>
      <w:pPr>
        <w:pStyle w:val="1075"/>
        <w:ind w:firstLine="402"/>
        <w:keepLines w:val="0"/>
        <w:keepNext w:val="0"/>
        <w:pageBreakBefore w:val="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1．各方成员应在本意向书上共同盖章确认。 </w:t>
      </w:r>
      <w:r/>
    </w:p>
    <w:p>
      <w:pPr>
        <w:ind w:firstLine="482"/>
        <w:rPr>
          <w:rFonts w:hint="eastAsia" w:ascii="仿宋" w:hAnsi="仿宋" w:eastAsia="仿宋" w:cs="仿宋"/>
          <w:color w:val="auto"/>
          <w:sz w:val="24"/>
          <w:highlight w:val="none"/>
          <w:lang w:bidi="ar-SA"/>
        </w:rPr>
      </w:pPr>
      <w:r>
        <w:rPr>
          <w:rFonts w:hint="eastAsia" w:ascii="仿宋" w:hAnsi="仿宋" w:eastAsia="仿宋" w:cs="仿宋"/>
          <w:b/>
          <w:bCs/>
          <w:color w:val="auto"/>
          <w:sz w:val="24"/>
          <w:szCs w:val="24"/>
          <w:highlight w:val="none"/>
          <w:lang w:val="en-US" w:eastAsia="zh-CN"/>
        </w:rPr>
        <w:t xml:space="preserve">2.本意向书内容将作为签订合同的附件之一。</w:t>
      </w:r>
      <w:bookmarkEnd w:id="156"/>
      <w:r>
        <w:rPr>
          <w:rFonts w:hint="eastAsia" w:ascii="仿宋" w:hAnsi="仿宋" w:eastAsia="仿宋" w:cs="仿宋"/>
          <w:color w:val="auto"/>
          <w:sz w:val="24"/>
          <w:highlight w:val="none"/>
          <w:lang w:bidi="ar-SA"/>
        </w:rPr>
      </w:r>
      <w:r/>
    </w:p>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28"/>
        <w:ind w:firstLine="0"/>
        <w:spacing w:line="440" w:lineRule="exact"/>
        <w:rPr>
          <w:rFonts w:hint="eastAsia" w:ascii="仿宋" w:hAnsi="仿宋" w:eastAsia="仿宋" w:cs="仿宋"/>
          <w:color w:val="auto"/>
          <w:sz w:val="24"/>
          <w:highlight w:val="none"/>
          <w:lang w:bidi="ar-SA"/>
        </w:rPr>
      </w:pPr>
      <w:r/>
      <w:bookmarkStart w:id="167" w:name="_Hlt26671374"/>
      <w:r/>
      <w:bookmarkEnd w:id="167"/>
      <w:r/>
      <w:bookmarkStart w:id="168" w:name="_Hlt26955066"/>
      <w:r/>
      <w:bookmarkEnd w:id="168"/>
      <w:r/>
      <w:bookmarkStart w:id="169" w:name="_Hlt26609389"/>
      <w:r/>
      <w:bookmarkEnd w:id="169"/>
      <w:r/>
      <w:bookmarkStart w:id="170" w:name="_Toc462564146"/>
      <w:r/>
      <w:r/>
    </w:p>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bookmarkEnd w:id="170"/>
      <w:r/>
      <w:r/>
    </w:p>
    <w:p>
      <w:pPr>
        <w:pStyle w:val="1039"/>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p>
      <w:pPr>
        <w:pStyle w:val="1039"/>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p>
      <w:pPr>
        <w:pStyle w:val="1039"/>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p>
      <w:pPr>
        <w:pStyle w:val="1039"/>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p>
      <w:pPr>
        <w:pStyle w:val="1039"/>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p>
      <w:pPr>
        <w:pStyle w:val="1039"/>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p>
      <w:pPr>
        <w:jc w:val="center"/>
        <w:spacing w:line="440" w:lineRule="exact"/>
        <w:rPr>
          <w:rFonts w:hint="eastAsia" w:ascii="仿宋" w:hAnsi="仿宋" w:eastAsia="仿宋" w:cs="仿宋"/>
          <w:b/>
          <w:bCs/>
          <w:color w:val="auto"/>
          <w:sz w:val="24"/>
          <w:highlight w:val="none"/>
          <w:lang w:bidi="ar-SA"/>
        </w:rPr>
        <w:outlineLvl w:val="1"/>
      </w:pPr>
      <w:r/>
      <w:bookmarkStart w:id="171" w:name="_格式2__法定代表人授权书"/>
      <w:r/>
      <w:bookmarkEnd w:id="171"/>
      <w:r>
        <w:rPr>
          <w:rFonts w:hint="eastAsia" w:ascii="仿宋" w:hAnsi="仿宋" w:eastAsia="仿宋" w:cs="仿宋"/>
          <w:b/>
          <w:color w:val="auto"/>
          <w:sz w:val="24"/>
          <w:highlight w:val="none"/>
          <w:lang w:bidi="ar-SA"/>
        </w:rPr>
        <w:br w:type="page" w:clear="all"/>
      </w:r>
      <w:r>
        <w:rPr>
          <w:rFonts w:hint="eastAsia" w:ascii="仿宋" w:hAnsi="仿宋" w:eastAsia="仿宋" w:cs="仿宋"/>
          <w:b/>
          <w:bCs/>
          <w:color w:val="auto"/>
          <w:sz w:val="24"/>
          <w:highlight w:val="none"/>
          <w:lang w:bidi="ar-SA"/>
        </w:rPr>
        <w:t xml:space="preserve">质疑函范本</w:t>
      </w:r>
      <w:r/>
    </w:p>
    <w:p>
      <w:pP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t xml:space="preserve">一、质疑投标人基本信息</w:t>
      </w:r>
      <w:r/>
    </w:p>
    <w:p>
      <w:pPr>
        <w:spacing w:line="440" w:lineRule="exact"/>
        <w:rPr>
          <w:rFonts w:hint="eastAsia" w:ascii="仿宋" w:hAnsi="仿宋" w:eastAsia="仿宋" w:cs="仿宋"/>
          <w:color w:val="auto"/>
          <w:sz w:val="24"/>
          <w:highlight w:val="none"/>
          <w:u w:val="single"/>
          <w:lang w:bidi="ar-SA"/>
        </w:rPr>
      </w:pPr>
      <w:r>
        <w:rPr>
          <w:rFonts w:hint="eastAsia" w:ascii="仿宋" w:hAnsi="仿宋" w:eastAsia="仿宋" w:cs="仿宋"/>
          <w:color w:val="auto"/>
          <w:sz w:val="24"/>
          <w:highlight w:val="none"/>
          <w:lang w:bidi="ar-SA"/>
        </w:rPr>
        <w:t xml:space="preserve">质疑投标人：</w:t>
      </w:r>
      <w:r/>
    </w:p>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地址：邮编：</w:t>
      </w:r>
      <w:r/>
    </w:p>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联系人：联系电话：</w:t>
      </w:r>
      <w:r/>
    </w:p>
    <w:p>
      <w:pPr>
        <w:spacing w:line="440" w:lineRule="exact"/>
        <w:rPr>
          <w:rFonts w:hint="eastAsia" w:ascii="仿宋" w:hAnsi="仿宋" w:eastAsia="仿宋" w:cs="仿宋"/>
          <w:color w:val="auto"/>
          <w:sz w:val="24"/>
          <w:highlight w:val="none"/>
          <w:u w:val="single"/>
          <w:lang w:bidi="ar-SA"/>
        </w:rPr>
      </w:pPr>
      <w:r>
        <w:rPr>
          <w:rFonts w:hint="eastAsia" w:ascii="仿宋" w:hAnsi="仿宋" w:eastAsia="仿宋" w:cs="仿宋"/>
          <w:color w:val="auto"/>
          <w:sz w:val="24"/>
          <w:highlight w:val="none"/>
          <w:lang w:bidi="ar-SA"/>
        </w:rPr>
        <w:t xml:space="preserve">授权代表：</w:t>
      </w:r>
      <w:r/>
    </w:p>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联系电话：</w:t>
      </w:r>
      <w:r/>
    </w:p>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地址： 邮编：</w:t>
      </w:r>
      <w:r/>
    </w:p>
    <w:p>
      <w:pP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t xml:space="preserve">二、质疑项目基本情况</w:t>
      </w:r>
      <w:r/>
    </w:p>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质疑项目的名称：</w:t>
      </w:r>
      <w:r/>
    </w:p>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质疑项目的编号：包号：</w:t>
      </w:r>
      <w:r/>
    </w:p>
    <w:p>
      <w:pPr>
        <w:spacing w:line="440" w:lineRule="exact"/>
        <w:rPr>
          <w:rFonts w:hint="eastAsia" w:ascii="仿宋" w:hAnsi="仿宋" w:eastAsia="仿宋" w:cs="仿宋"/>
          <w:color w:val="auto"/>
          <w:sz w:val="24"/>
          <w:highlight w:val="none"/>
          <w:u w:val="single"/>
          <w:lang w:bidi="ar-SA"/>
        </w:rPr>
      </w:pPr>
      <w:r>
        <w:rPr>
          <w:rFonts w:hint="eastAsia" w:ascii="仿宋" w:hAnsi="仿宋" w:eastAsia="仿宋" w:cs="仿宋"/>
          <w:color w:val="auto"/>
          <w:sz w:val="24"/>
          <w:highlight w:val="none"/>
          <w:lang w:bidi="ar-SA"/>
        </w:rPr>
        <w:t xml:space="preserve">采购人名称：</w:t>
      </w:r>
      <w:r/>
    </w:p>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采购文件获取日期：</w:t>
      </w:r>
      <w:r/>
    </w:p>
    <w:p>
      <w:pP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t xml:space="preserve">三、质疑事项具体内容</w:t>
      </w:r>
      <w:r/>
    </w:p>
    <w:p>
      <w:pPr>
        <w:spacing w:line="440" w:lineRule="exact"/>
        <w:rPr>
          <w:rFonts w:hint="eastAsia" w:ascii="仿宋" w:hAnsi="仿宋" w:eastAsia="仿宋" w:cs="仿宋"/>
          <w:color w:val="auto"/>
          <w:sz w:val="24"/>
          <w:highlight w:val="none"/>
          <w:u w:val="single"/>
          <w:lang w:bidi="ar-SA"/>
        </w:rPr>
      </w:pPr>
      <w:r>
        <w:rPr>
          <w:rFonts w:hint="eastAsia" w:ascii="仿宋" w:hAnsi="仿宋" w:eastAsia="仿宋" w:cs="仿宋"/>
          <w:color w:val="auto"/>
          <w:sz w:val="24"/>
          <w:highlight w:val="none"/>
          <w:lang w:bidi="ar-SA"/>
        </w:rPr>
        <w:t xml:space="preserve">质疑事项1：</w:t>
      </w:r>
      <w:r/>
    </w:p>
    <w:p>
      <w:pPr>
        <w:spacing w:line="440" w:lineRule="exact"/>
        <w:rPr>
          <w:rFonts w:hint="eastAsia" w:ascii="仿宋" w:hAnsi="仿宋" w:eastAsia="仿宋" w:cs="仿宋"/>
          <w:color w:val="auto"/>
          <w:sz w:val="24"/>
          <w:highlight w:val="none"/>
          <w:u w:val="single"/>
          <w:lang w:bidi="ar-SA"/>
        </w:rPr>
      </w:pPr>
      <w:r>
        <w:rPr>
          <w:rFonts w:hint="eastAsia" w:ascii="仿宋" w:hAnsi="仿宋" w:eastAsia="仿宋" w:cs="仿宋"/>
          <w:color w:val="auto"/>
          <w:sz w:val="24"/>
          <w:highlight w:val="none"/>
          <w:lang w:bidi="ar-SA"/>
        </w:rPr>
        <w:t xml:space="preserve">事实依据：</w:t>
      </w:r>
      <w:r/>
    </w:p>
    <w:p>
      <w:pPr>
        <w:spacing w:line="440" w:lineRule="exact"/>
        <w:rPr>
          <w:rFonts w:hint="eastAsia" w:ascii="仿宋" w:hAnsi="仿宋" w:eastAsia="仿宋" w:cs="仿宋"/>
          <w:color w:val="auto"/>
          <w:sz w:val="24"/>
          <w:highlight w:val="none"/>
          <w:lang w:bidi="ar-SA"/>
        </w:rPr>
        <w:outlineLvl w:val="0"/>
      </w:pPr>
      <w:r>
        <w:rPr>
          <w:rFonts w:hint="eastAsia" w:ascii="仿宋" w:hAnsi="仿宋" w:eastAsia="仿宋" w:cs="仿宋"/>
          <w:color w:val="auto"/>
          <w:sz w:val="24"/>
          <w:highlight w:val="none"/>
          <w:lang w:bidi="ar-SA"/>
        </w:rPr>
      </w:r>
      <w:r/>
    </w:p>
    <w:p>
      <w:pPr>
        <w:spacing w:line="440" w:lineRule="exact"/>
        <w:rPr>
          <w:rFonts w:hint="eastAsia" w:ascii="仿宋" w:hAnsi="仿宋" w:eastAsia="仿宋" w:cs="仿宋"/>
          <w:color w:val="auto"/>
          <w:sz w:val="24"/>
          <w:highlight w:val="none"/>
          <w:u w:val="single"/>
          <w:lang w:bidi="ar-SA"/>
        </w:rPr>
      </w:pPr>
      <w:r>
        <w:rPr>
          <w:rFonts w:hint="eastAsia" w:ascii="仿宋" w:hAnsi="仿宋" w:eastAsia="仿宋" w:cs="仿宋"/>
          <w:color w:val="auto"/>
          <w:sz w:val="24"/>
          <w:highlight w:val="none"/>
          <w:lang w:bidi="ar-SA"/>
        </w:rPr>
        <w:t xml:space="preserve">法律依据：</w:t>
      </w:r>
      <w:r/>
    </w:p>
    <w:p>
      <w:pPr>
        <w:spacing w:line="440" w:lineRule="exact"/>
        <w:rPr>
          <w:rFonts w:hint="eastAsia" w:ascii="仿宋" w:hAnsi="仿宋" w:eastAsia="仿宋" w:cs="仿宋"/>
          <w:color w:val="auto"/>
          <w:sz w:val="24"/>
          <w:highlight w:val="none"/>
          <w:u w:val="single"/>
          <w:lang w:bidi="ar-SA"/>
        </w:rPr>
      </w:pPr>
      <w:r>
        <w:rPr>
          <w:rFonts w:hint="eastAsia" w:ascii="仿宋" w:hAnsi="仿宋" w:eastAsia="仿宋" w:cs="仿宋"/>
          <w:color w:val="auto"/>
          <w:sz w:val="24"/>
          <w:highlight w:val="none"/>
          <w:u w:val="single"/>
          <w:lang w:bidi="ar-SA"/>
        </w:rPr>
      </w:r>
      <w:r/>
    </w:p>
    <w:p>
      <w:pPr>
        <w:spacing w:line="440" w:lineRule="exact"/>
        <w:rPr>
          <w:rFonts w:hint="eastAsia" w:ascii="仿宋" w:hAnsi="仿宋" w:eastAsia="仿宋" w:cs="仿宋"/>
          <w:color w:val="auto"/>
          <w:sz w:val="24"/>
          <w:highlight w:val="none"/>
          <w:u w:val="single"/>
          <w:lang w:bidi="ar-SA"/>
        </w:rPr>
      </w:pPr>
      <w:r>
        <w:rPr>
          <w:rFonts w:hint="eastAsia" w:ascii="仿宋" w:hAnsi="仿宋" w:eastAsia="仿宋" w:cs="仿宋"/>
          <w:color w:val="auto"/>
          <w:sz w:val="24"/>
          <w:highlight w:val="none"/>
          <w:lang w:bidi="ar-SA"/>
        </w:rPr>
        <w:t xml:space="preserve">质疑事项2</w:t>
      </w:r>
      <w:r/>
    </w:p>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w:t>
      </w:r>
      <w:r/>
    </w:p>
    <w:p>
      <w:pP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t xml:space="preserve">四、与质疑事项相关的质疑请求</w:t>
      </w:r>
      <w:r/>
    </w:p>
    <w:p>
      <w:pPr>
        <w:spacing w:line="440" w:lineRule="exact"/>
        <w:rPr>
          <w:rFonts w:hint="eastAsia" w:ascii="仿宋" w:hAnsi="仿宋" w:eastAsia="仿宋" w:cs="仿宋"/>
          <w:color w:val="auto"/>
          <w:sz w:val="24"/>
          <w:highlight w:val="none"/>
          <w:u w:val="single"/>
          <w:lang w:bidi="ar-SA"/>
        </w:rPr>
      </w:pPr>
      <w:r>
        <w:rPr>
          <w:rFonts w:hint="eastAsia" w:ascii="仿宋" w:hAnsi="仿宋" w:eastAsia="仿宋" w:cs="仿宋"/>
          <w:color w:val="auto"/>
          <w:sz w:val="24"/>
          <w:highlight w:val="none"/>
          <w:lang w:bidi="ar-SA"/>
        </w:rPr>
        <w:t xml:space="preserve">请求：</w:t>
      </w:r>
      <w:r/>
    </w:p>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签字(签章)：                   公章：                      </w:t>
      </w:r>
      <w:r/>
    </w:p>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日期：    </w:t>
      </w:r>
      <w:r/>
    </w:p>
    <w:p>
      <w:pPr>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质疑函制作说明：</w:t>
      </w:r>
      <w:r/>
    </w:p>
    <w:p>
      <w:pPr>
        <w:ind w:firstLine="480"/>
        <w:jc w:val="left"/>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1.投标人提出质疑时，应提交质疑函和必要的证明材料。</w:t>
      </w:r>
      <w:r/>
    </w:p>
    <w:p>
      <w:pPr>
        <w:ind w:firstLine="480"/>
        <w:jc w:val="left"/>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3.质疑投标人若对项目的某一分包进行质疑，质疑函中应列明具体分包号。</w:t>
      </w:r>
      <w:r/>
    </w:p>
    <w:p>
      <w:pPr>
        <w:ind w:firstLine="480"/>
        <w:jc w:val="left"/>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4.质疑函的质疑事项应具体、明确，并有必要的事实依据和法律依据。</w:t>
      </w:r>
      <w:r/>
    </w:p>
    <w:p>
      <w:pPr>
        <w:ind w:firstLine="480"/>
        <w:jc w:val="left"/>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5.质疑函的质疑请求应与质疑事项相关。</w:t>
      </w:r>
      <w:r/>
    </w:p>
    <w:p>
      <w:pPr>
        <w:ind w:firstLine="480"/>
        <w:jc w:val="left"/>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6.质疑投标人为自然人的，质疑函应由本人签字；质疑投标人为法人或者其他组织的，质疑函应由法定代表人、主要负责人，或者其授权代表签字或者盖章，并加盖公章。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mbria Math">
    <w:panose1 w:val="02040503050406030204"/>
  </w:font>
  <w:font w:name="Wingdings">
    <w:panose1 w:val="05000000000000000000"/>
  </w:font>
  <w:font w:name="华文楷体">
    <w:panose1 w:val="02010600040101010101"/>
  </w:font>
  <w:font w:name="幼圆">
    <w:panose1 w:val="02010509060101010101"/>
  </w:font>
  <w:font w:name="黑体">
    <w:panose1 w:val="02010609060101010101"/>
  </w:font>
  <w:font w:name="仿宋_GB2312">
    <w:panose1 w:val="02010609060101010101"/>
  </w:font>
  <w:font w:name="Symbol">
    <w:panose1 w:val="05050102010706020507"/>
  </w:font>
  <w:font w:name="Courier New">
    <w:panose1 w:val="02070309020205020404"/>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2602865</wp:posOffset>
              </wp:positionH>
              <wp:positionV relativeFrom="paragraph">
                <wp:posOffset>-12700</wp:posOffset>
              </wp:positionV>
              <wp:extent cx="1828800" cy="1828800"/>
              <wp:effectExtent l="0" t="0" r="0" b="0"/>
              <wp:wrapNone/>
              <wp:docPr id="1" name="文本框 54"/>
              <wp:cNvGraphicFramePr/>
              <a:graphic xmlns:a="http://schemas.openxmlformats.org/drawingml/2006/main">
                <a:graphicData uri="http://schemas.microsoft.com/office/word/2010/wordprocessingShape">
                  <wps:wsp>
                    <wps:cNvPr id="0" name=""/>
                    <wps:cNvSpPr txBox="1"/>
                    <wps:spPr bwMode="auto">
                      <a:xfrm>
                        <a:off x="0" y="0"/>
                        <a:ext cx="67621"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argin-left:204.9pt;mso-position-horizontal:absolute;mso-position-vertical-relative:text;margin-top:-1.0pt;mso-position-vertical:absolute;width:144.0pt;height:144.0pt;mso-wrap-distance-left:9.0pt;mso-wrap-distance-top:0.0pt;mso-wrap-distance-right:9.0pt;mso-wrap-distance-bottom:0.0pt;v-text-anchor:top;visibility:visible;" filled="f" stroked="f" strokeweight="0.50pt">
              <v:textbox inset="0,0,0,0">
                <w:txbxContent>
                  <w:p>
                    <w:pPr>
                      <w:pStyle w:val="7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pPr>
    <w:r>
      <w:fldChar w:fldCharType="begin"/>
    </w:r>
    <w:r>
      <w:instrText xml:space="preserve">PAGE \* MERGEFORMAT</w:instrText>
    </w:r>
    <w:r>
      <w:fldChar w:fldCharType="separate"/>
    </w:r>
    <w:r>
      <w:t xml:space="preserve">1</w:t>
    </w:r>
    <w:r>
      <w:fldChar w:fldCharType="end"/>
    </w:r>
    <w:r/>
  </w:p>
  <w:p>
    <w:pPr>
      <w:pStyle w:val="78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pPr>
    <w:r>
      <w:fldChar w:fldCharType="begin"/>
    </w:r>
    <w:r>
      <w:instrText xml:space="preserve">PAGE \* MERGEFORMAT</w:instrText>
    </w:r>
    <w:r>
      <w:fldChar w:fldCharType="separate"/>
    </w:r>
    <w:r>
      <w:t xml:space="preserve">1</w:t>
    </w:r>
    <w:r>
      <w:fldChar w:fldCharType="end"/>
    </w:r>
    <w:r/>
  </w:p>
  <w:p>
    <w:pPr>
      <w:pStyle w:val="78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egacy w:legacy="1" w:legacyIndent="0" w:legacySpace="0"/>
      <w:lvlJc w:val="left"/>
      <w:pPr>
        <w:ind w:left="0" w:firstLine="0"/>
      </w:pPr>
    </w:lvl>
    <w:lvl w:ilvl="1">
      <w:start w:val="1"/>
      <w:numFmt w:val="bullet"/>
      <w:isLgl w:val="false"/>
      <w:suff w:val="tab"/>
      <w:lvlText w:val="o"/>
      <w:legacy w:legacy="1" w:legacyIndent="0" w:legacySpace="0"/>
      <w:lvlJc w:val="left"/>
      <w:pPr>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ind w:left="2160" w:hanging="360"/>
      </w:pPr>
      <w:rPr>
        <w:rFonts w:ascii="Wingdings" w:hAnsi="Wingdings" w:eastAsia="Wingdings" w:cs="Wingdings"/>
      </w:rPr>
    </w:lvl>
    <w:lvl w:ilvl="3">
      <w:start w:val="1"/>
      <w:numFmt w:val="bullet"/>
      <w:isLgl w:val="false"/>
      <w:suff w:val="tab"/>
      <w:lvlText w:val="·"/>
      <w:legacy w:legacy="1" w:legacyIndent="0" w:legacySpace="0"/>
      <w:lvlJc w:val="left"/>
      <w:pPr>
        <w:ind w:left="2880" w:hanging="360"/>
      </w:pPr>
      <w:rPr>
        <w:rFonts w:ascii="Symbol" w:hAnsi="Symbol" w:eastAsia="Symbol" w:cs="Symbol"/>
      </w:rPr>
    </w:lvl>
    <w:lvl w:ilvl="4">
      <w:start w:val="1"/>
      <w:numFmt w:val="bullet"/>
      <w:isLgl w:val="false"/>
      <w:suff w:val="tab"/>
      <w:lvlText w:val="o"/>
      <w:legacy w:legacy="1" w:legacyIndent="0" w:legacySpace="0"/>
      <w:lvlJc w:val="left"/>
      <w:pPr>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ind w:left="4320" w:hanging="360"/>
      </w:pPr>
      <w:rPr>
        <w:rFonts w:ascii="Wingdings" w:hAnsi="Wingdings" w:eastAsia="Wingdings" w:cs="Wingdings"/>
      </w:rPr>
    </w:lvl>
    <w:lvl w:ilvl="6">
      <w:start w:val="1"/>
      <w:numFmt w:val="bullet"/>
      <w:isLgl w:val="false"/>
      <w:suff w:val="tab"/>
      <w:lvlText w:val="·"/>
      <w:legacy w:legacy="1" w:legacyIndent="0" w:legacySpace="0"/>
      <w:lvlJc w:val="left"/>
      <w:pPr>
        <w:ind w:left="5040" w:hanging="360"/>
      </w:pPr>
      <w:rPr>
        <w:rFonts w:ascii="Symbol" w:hAnsi="Symbol" w:eastAsia="Symbol" w:cs="Symbol"/>
      </w:rPr>
    </w:lvl>
    <w:lvl w:ilvl="7">
      <w:start w:val="1"/>
      <w:numFmt w:val="bullet"/>
      <w:isLgl w:val="false"/>
      <w:suff w:val="tab"/>
      <w:lvlText w:val="o"/>
      <w:legacy w:legacy="1" w:legacyIndent="0" w:legacySpace="0"/>
      <w:lvlJc w:val="left"/>
      <w:pPr>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ind w:left="6480" w:hanging="360"/>
      </w:pPr>
      <w:rPr>
        <w:rFonts w:ascii="Wingdings" w:hAnsi="Wingdings" w:eastAsia="Wingdings" w:cs="Wingdings"/>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8"/>
  </w:num>
  <w:num w:numId="3">
    <w:abstractNumId w:val="11"/>
  </w:num>
  <w:num w:numId="4">
    <w:abstractNumId w:val="2"/>
  </w:num>
  <w:num w:numId="5">
    <w:abstractNumId w:val="3"/>
  </w:num>
  <w:num w:numId="6">
    <w:abstractNumId w:val="4"/>
  </w:num>
  <w:num w:numId="7">
    <w:abstractNumId w:val="0"/>
  </w:num>
  <w:num w:numId="8">
    <w:abstractNumId w:val="1"/>
  </w:num>
  <w:num w:numId="9">
    <w:abstractNumId w:val="5"/>
  </w:num>
  <w:num w:numId="10">
    <w:abstractNumId w:val="6"/>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link w:val="1070"/>
    <w:uiPriority w:val="0"/>
    <w:qFormat/>
    <w:pPr>
      <w:jc w:val="both"/>
      <w:widowControl w:val="off"/>
    </w:pPr>
    <w:rPr>
      <w:rFonts w:hint="default" w:ascii="Calibri" w:hAnsi="Calibri" w:eastAsia="宋体" w:cs="Times New Roman"/>
      <w:sz w:val="21"/>
      <w:szCs w:val="24"/>
      <w:lang w:val="en-US" w:eastAsia="zh-CN" w:bidi="ar-SA"/>
    </w:rPr>
  </w:style>
  <w:style w:type="paragraph" w:styleId="765">
    <w:name w:val="Heading 1"/>
    <w:basedOn w:val="764"/>
    <w:next w:val="764"/>
    <w:uiPriority w:val="9"/>
    <w:qFormat/>
    <w:pPr>
      <w:keepLines/>
      <w:keepNext/>
      <w:spacing w:before="480" w:after="200"/>
      <w:outlineLvl w:val="0"/>
    </w:pPr>
    <w:rPr>
      <w:rFonts w:ascii="Arial" w:hAnsi="Arial" w:eastAsia="Arial" w:cs="Arial"/>
      <w:sz w:val="40"/>
      <w:szCs w:val="40"/>
    </w:rPr>
  </w:style>
  <w:style w:type="paragraph" w:styleId="766">
    <w:name w:val="Heading 2"/>
    <w:basedOn w:val="764"/>
    <w:next w:val="776"/>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uiPriority w:val="9"/>
    <w:unhideWhenUsed/>
    <w:qFormat/>
    <w:pPr>
      <w:keepLines/>
      <w:keepNext/>
      <w:spacing w:before="320" w:after="200"/>
      <w:outlineLvl w:val="5"/>
    </w:pPr>
    <w:rPr>
      <w:rFonts w:ascii="Arial" w:hAnsi="Arial" w:eastAsia="Arial" w:cs="Arial"/>
      <w:b/>
      <w:bCs/>
      <w:sz w:val="22"/>
      <w:szCs w:val="22"/>
    </w:rPr>
  </w:style>
  <w:style w:type="paragraph" w:styleId="771">
    <w:name w:val="Heading 7"/>
    <w:basedOn w:val="764"/>
    <w:next w:val="764"/>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uiPriority w:val="9"/>
    <w:unhideWhenUsed/>
    <w:qFormat/>
    <w:pPr>
      <w:keepLines/>
      <w:keepNext/>
      <w:spacing w:before="320" w:after="200"/>
      <w:outlineLvl w:val="7"/>
    </w:pPr>
    <w:rPr>
      <w:rFonts w:ascii="Arial" w:hAnsi="Arial" w:eastAsia="Arial" w:cs="Arial"/>
      <w:i/>
      <w:iCs/>
      <w:sz w:val="22"/>
      <w:szCs w:val="22"/>
    </w:rPr>
  </w:style>
  <w:style w:type="paragraph" w:styleId="773">
    <w:name w:val="Heading 9"/>
    <w:basedOn w:val="764"/>
    <w:next w:val="764"/>
    <w:uiPriority w:val="9"/>
    <w:unhideWhenUsed/>
    <w:qFormat/>
    <w:pPr>
      <w:keepLines/>
      <w:keepNext/>
      <w:spacing w:before="320" w:after="200"/>
      <w:outlineLvl w:val="8"/>
    </w:pPr>
    <w:rPr>
      <w:rFonts w:ascii="Arial" w:hAnsi="Arial" w:eastAsia="Arial" w:cs="Arial"/>
      <w:i/>
      <w:iCs/>
      <w:sz w:val="21"/>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Normal Indent"/>
    <w:basedOn w:val="764"/>
    <w:uiPriority w:val="0"/>
    <w:qFormat/>
    <w:pPr>
      <w:ind w:firstLine="420"/>
    </w:pPr>
    <w:rPr>
      <w:szCs w:val="21"/>
    </w:rPr>
  </w:style>
  <w:style w:type="paragraph" w:styleId="777">
    <w:name w:val="toc 7"/>
    <w:basedOn w:val="764"/>
    <w:next w:val="764"/>
    <w:uiPriority w:val="39"/>
    <w:unhideWhenUsed/>
    <w:qFormat/>
    <w:pPr>
      <w:ind w:left="1701" w:right="0" w:firstLine="0"/>
      <w:spacing w:after="57"/>
    </w:pPr>
  </w:style>
  <w:style w:type="paragraph" w:styleId="778">
    <w:name w:val="Caption"/>
    <w:basedOn w:val="764"/>
    <w:next w:val="7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9">
    <w:name w:val="Body Text"/>
    <w:basedOn w:val="764"/>
    <w:next w:val="776"/>
    <w:uiPriority w:val="0"/>
    <w:qFormat/>
    <w:rPr>
      <w:rFonts w:ascii="楷体_GB2312" w:hAnsi="Arial" w:eastAsia="楷体_GB2312" w:cs="Times New Roman"/>
      <w:sz w:val="28"/>
      <w:szCs w:val="28"/>
    </w:rPr>
  </w:style>
  <w:style w:type="paragraph" w:styleId="780">
    <w:name w:val="Body Text Indent"/>
    <w:basedOn w:val="764"/>
    <w:next w:val="781"/>
    <w:uiPriority w:val="0"/>
    <w:unhideWhenUsed/>
    <w:qFormat/>
    <w:pPr>
      <w:ind w:left="420"/>
      <w:spacing w:after="120"/>
    </w:pPr>
  </w:style>
  <w:style w:type="paragraph" w:styleId="781">
    <w:name w:val="envelope return"/>
    <w:basedOn w:val="764"/>
    <w:uiPriority w:val="0"/>
    <w:qFormat/>
    <w:rPr>
      <w:rFonts w:ascii="Arial" w:hAnsi="Arial"/>
    </w:rPr>
  </w:style>
  <w:style w:type="paragraph" w:styleId="782">
    <w:name w:val="toc 5"/>
    <w:basedOn w:val="764"/>
    <w:next w:val="764"/>
    <w:uiPriority w:val="39"/>
    <w:unhideWhenUsed/>
    <w:qFormat/>
    <w:pPr>
      <w:ind w:left="1134" w:right="0" w:firstLine="0"/>
      <w:spacing w:after="57"/>
    </w:pPr>
  </w:style>
  <w:style w:type="paragraph" w:styleId="783">
    <w:name w:val="toc 3"/>
    <w:basedOn w:val="764"/>
    <w:next w:val="764"/>
    <w:uiPriority w:val="39"/>
    <w:unhideWhenUsed/>
    <w:qFormat/>
    <w:pPr>
      <w:ind w:left="567" w:right="0" w:firstLine="0"/>
      <w:spacing w:after="57"/>
    </w:pPr>
  </w:style>
  <w:style w:type="paragraph" w:styleId="784">
    <w:name w:val="Plain Text"/>
    <w:basedOn w:val="764"/>
    <w:uiPriority w:val="0"/>
    <w:qFormat/>
    <w:rPr>
      <w:rFonts w:ascii="宋体" w:hAnsi="Courier New" w:eastAsia="宋体" w:cs="Courier New"/>
      <w:szCs w:val="21"/>
    </w:rPr>
  </w:style>
  <w:style w:type="paragraph" w:styleId="785">
    <w:name w:val="toc 8"/>
    <w:basedOn w:val="764"/>
    <w:next w:val="764"/>
    <w:uiPriority w:val="39"/>
    <w:unhideWhenUsed/>
    <w:qFormat/>
    <w:pPr>
      <w:ind w:left="1984" w:right="0" w:firstLine="0"/>
      <w:spacing w:after="57"/>
    </w:pPr>
  </w:style>
  <w:style w:type="paragraph" w:styleId="786">
    <w:name w:val="endnote text"/>
    <w:basedOn w:val="764"/>
    <w:uiPriority w:val="99"/>
    <w:semiHidden/>
    <w:unhideWhenUsed/>
    <w:qFormat/>
    <w:pPr>
      <w:spacing w:after="0" w:line="240" w:lineRule="auto"/>
    </w:pPr>
    <w:rPr>
      <w:sz w:val="20"/>
    </w:rPr>
  </w:style>
  <w:style w:type="paragraph" w:styleId="787">
    <w:name w:val="Footer"/>
    <w:basedOn w:val="764"/>
    <w:link w:val="808"/>
    <w:uiPriority w:val="99"/>
    <w:unhideWhenUsed/>
    <w:qFormat/>
    <w:pPr>
      <w:spacing w:after="0" w:line="240" w:lineRule="auto"/>
      <w:tabs>
        <w:tab w:val="center" w:pos="7143" w:leader="none"/>
        <w:tab w:val="right" w:pos="14287" w:leader="none"/>
      </w:tabs>
    </w:pPr>
  </w:style>
  <w:style w:type="paragraph" w:styleId="788">
    <w:name w:val="Header"/>
    <w:basedOn w:val="764"/>
    <w:uiPriority w:val="99"/>
    <w:unhideWhenUsed/>
    <w:qFormat/>
    <w:pPr>
      <w:spacing w:after="0" w:line="240" w:lineRule="auto"/>
      <w:tabs>
        <w:tab w:val="center" w:pos="7143" w:leader="none"/>
        <w:tab w:val="right" w:pos="14287" w:leader="none"/>
      </w:tabs>
    </w:pPr>
  </w:style>
  <w:style w:type="paragraph" w:styleId="789">
    <w:name w:val="toc 1"/>
    <w:basedOn w:val="764"/>
    <w:next w:val="764"/>
    <w:uiPriority w:val="39"/>
    <w:unhideWhenUsed/>
    <w:qFormat/>
    <w:pPr>
      <w:ind w:left="0" w:right="0" w:firstLine="0"/>
      <w:spacing w:after="57"/>
    </w:pPr>
  </w:style>
  <w:style w:type="paragraph" w:styleId="790">
    <w:name w:val="toc 4"/>
    <w:basedOn w:val="764"/>
    <w:next w:val="764"/>
    <w:uiPriority w:val="39"/>
    <w:unhideWhenUsed/>
    <w:qFormat/>
    <w:pPr>
      <w:ind w:left="850" w:right="0" w:firstLine="0"/>
      <w:spacing w:after="57"/>
    </w:pPr>
  </w:style>
  <w:style w:type="paragraph" w:styleId="791">
    <w:name w:val="Subtitle"/>
    <w:basedOn w:val="764"/>
    <w:next w:val="764"/>
    <w:uiPriority w:val="11"/>
    <w:qFormat/>
    <w:pPr>
      <w:spacing w:before="200" w:after="200"/>
    </w:pPr>
    <w:rPr>
      <w:sz w:val="24"/>
      <w:szCs w:val="24"/>
    </w:rPr>
  </w:style>
  <w:style w:type="paragraph" w:styleId="792">
    <w:name w:val="footnote text"/>
    <w:basedOn w:val="764"/>
    <w:uiPriority w:val="99"/>
    <w:semiHidden/>
    <w:unhideWhenUsed/>
    <w:qFormat/>
    <w:pPr>
      <w:spacing w:after="40" w:line="240" w:lineRule="auto"/>
    </w:pPr>
    <w:rPr>
      <w:sz w:val="18"/>
    </w:rPr>
  </w:style>
  <w:style w:type="paragraph" w:styleId="793">
    <w:name w:val="toc 6"/>
    <w:basedOn w:val="764"/>
    <w:next w:val="764"/>
    <w:uiPriority w:val="39"/>
    <w:unhideWhenUsed/>
    <w:qFormat/>
    <w:pPr>
      <w:ind w:left="1417" w:right="0" w:firstLine="0"/>
      <w:spacing w:after="57"/>
    </w:pPr>
  </w:style>
  <w:style w:type="paragraph" w:styleId="794">
    <w:name w:val="table of figures"/>
    <w:basedOn w:val="764"/>
    <w:next w:val="764"/>
    <w:uiPriority w:val="99"/>
    <w:unhideWhenUsed/>
    <w:qFormat/>
    <w:pPr>
      <w:spacing w:after="0" w:afterAutospacing="0"/>
    </w:pPr>
  </w:style>
  <w:style w:type="paragraph" w:styleId="795">
    <w:name w:val="toc 2"/>
    <w:basedOn w:val="764"/>
    <w:next w:val="764"/>
    <w:uiPriority w:val="39"/>
    <w:unhideWhenUsed/>
    <w:qFormat/>
    <w:pPr>
      <w:ind w:left="283" w:right="0" w:firstLine="0"/>
      <w:spacing w:after="57"/>
    </w:pPr>
  </w:style>
  <w:style w:type="paragraph" w:styleId="796">
    <w:name w:val="toc 9"/>
    <w:basedOn w:val="764"/>
    <w:next w:val="764"/>
    <w:uiPriority w:val="39"/>
    <w:unhideWhenUsed/>
    <w:qFormat/>
    <w:pPr>
      <w:ind w:left="2268" w:right="0" w:firstLine="0"/>
      <w:spacing w:after="57"/>
    </w:pPr>
  </w:style>
  <w:style w:type="paragraph" w:styleId="797">
    <w:name w:val="Body Text 2"/>
    <w:basedOn w:val="764"/>
    <w:uiPriority w:val="0"/>
    <w:qFormat/>
    <w:pPr>
      <w:jc w:val="center"/>
      <w:widowControl/>
    </w:pPr>
    <w:rPr>
      <w:rFonts w:ascii="楷体_GB2312" w:eastAsia="楷体_GB2312"/>
      <w:sz w:val="28"/>
      <w:szCs w:val="28"/>
    </w:rPr>
  </w:style>
  <w:style w:type="paragraph" w:styleId="798">
    <w:name w:val="Normal (Web)"/>
    <w:basedOn w:val="764"/>
    <w:uiPriority w:val="99"/>
    <w:qFormat/>
    <w:pPr>
      <w:jc w:val="left"/>
      <w:spacing w:before="100" w:beforeAutospacing="1" w:after="100" w:afterAutospacing="1"/>
      <w:widowControl/>
    </w:pPr>
    <w:rPr>
      <w:rFonts w:ascii="宋体" w:hAnsi="宋体" w:eastAsia="宋体" w:cs="宋体"/>
      <w:sz w:val="24"/>
      <w:szCs w:val="24"/>
    </w:rPr>
  </w:style>
  <w:style w:type="paragraph" w:styleId="799">
    <w:name w:val="Title"/>
    <w:basedOn w:val="764"/>
    <w:next w:val="764"/>
    <w:uiPriority w:val="10"/>
    <w:qFormat/>
    <w:pPr>
      <w:contextualSpacing/>
      <w:spacing w:before="300" w:after="200"/>
    </w:pPr>
    <w:rPr>
      <w:sz w:val="48"/>
      <w:szCs w:val="48"/>
    </w:r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uiPriority w:val="99"/>
    <w:semiHidden/>
    <w:unhideWhenUsed/>
    <w:qFormat/>
    <w:rPr>
      <w:vertAlign w:val="superscript"/>
    </w:rPr>
  </w:style>
  <w:style w:type="character" w:styleId="802">
    <w:name w:val="Hyperlink"/>
    <w:uiPriority w:val="99"/>
    <w:unhideWhenUsed/>
    <w:qFormat/>
    <w:rPr>
      <w:color w:val="0000ff" w:themeColor="hyperlink"/>
      <w:u w:val="single"/>
      <w14:textFill>
        <w14:solidFill>
          <w14:schemeClr w14:val="hlink"/>
        </w14:solidFill>
      </w14:textFill>
    </w:rPr>
  </w:style>
  <w:style w:type="character" w:styleId="803">
    <w:name w:val="footnote reference"/>
    <w:uiPriority w:val="99"/>
    <w:unhideWhenUsed/>
    <w:qFormat/>
    <w:rPr>
      <w:vertAlign w:val="superscript"/>
    </w:rPr>
  </w:style>
  <w:style w:type="paragraph" w:styleId="804">
    <w:name w:val="List Paragraph"/>
    <w:basedOn w:val="764"/>
    <w:uiPriority w:val="34"/>
    <w:qFormat/>
    <w:pPr>
      <w:contextualSpacing/>
      <w:ind w:left="720"/>
    </w:pPr>
  </w:style>
  <w:style w:type="paragraph" w:styleId="805">
    <w:name w:val="No Spacing"/>
    <w:uiPriority w:val="1"/>
    <w:qFormat/>
    <w:pPr>
      <w:spacing w:before="0" w:after="0" w:line="240" w:lineRule="auto"/>
    </w:pPr>
    <w:rPr>
      <w:rFonts w:hint="default" w:ascii="Times New Roman" w:hAnsi="Times New Roman" w:eastAsia="Symbol" w:cs="Times New Roman"/>
    </w:rPr>
  </w:style>
  <w:style w:type="paragraph" w:styleId="806">
    <w:name w:val="Quote"/>
    <w:basedOn w:val="764"/>
    <w:next w:val="764"/>
    <w:uiPriority w:val="29"/>
    <w:qFormat/>
    <w:pPr>
      <w:ind w:left="720" w:right="720"/>
    </w:pPr>
    <w:rPr>
      <w:i/>
    </w:rPr>
  </w:style>
  <w:style w:type="paragraph" w:styleId="807">
    <w:name w:val="Intense Quote"/>
    <w:basedOn w:val="764"/>
    <w:next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Footer Char"/>
    <w:link w:val="787"/>
    <w:uiPriority w:val="99"/>
    <w:qFormat/>
  </w:style>
  <w:style w:type="table" w:styleId="80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34" w:customStyle="1">
    <w:name w:val="标题 11"/>
    <w:basedOn w:val="764"/>
    <w:next w:val="764"/>
    <w:uiPriority w:val="0"/>
    <w:qFormat/>
    <w:pPr>
      <w:keepLines/>
      <w:keepNext/>
      <w:spacing w:before="480" w:after="200"/>
      <w:widowControl w:val="off"/>
      <w:outlineLvl w:val="0"/>
    </w:pPr>
    <w:rPr>
      <w:rFonts w:ascii="Arial" w:hAnsi="Arial" w:eastAsia="Arial" w:cs="Arial"/>
      <w:sz w:val="40"/>
      <w:szCs w:val="40"/>
      <w:lang w:bidi="ar-SA"/>
    </w:rPr>
  </w:style>
  <w:style w:type="paragraph" w:styleId="935" w:customStyle="1">
    <w:name w:val="标题 2111"/>
    <w:basedOn w:val="764"/>
    <w:next w:val="764"/>
    <w:uiPriority w:val="0"/>
    <w:qFormat/>
    <w:pPr>
      <w:keepLines/>
      <w:keepNext/>
      <w:spacing w:before="360" w:after="200"/>
      <w:widowControl w:val="off"/>
      <w:outlineLvl w:val="1"/>
    </w:pPr>
    <w:rPr>
      <w:rFonts w:ascii="Arial" w:hAnsi="Arial" w:eastAsia="Arial" w:cs="Arial"/>
      <w:sz w:val="34"/>
      <w:lang w:bidi="ar-SA"/>
    </w:rPr>
  </w:style>
  <w:style w:type="paragraph" w:styleId="936" w:customStyle="1">
    <w:name w:val="标题 311"/>
    <w:basedOn w:val="764"/>
    <w:next w:val="764"/>
    <w:uiPriority w:val="0"/>
    <w:qFormat/>
    <w:pPr>
      <w:keepLines/>
      <w:keepNext/>
      <w:spacing w:before="320" w:after="200"/>
      <w:widowControl w:val="off"/>
      <w:outlineLvl w:val="2"/>
    </w:pPr>
    <w:rPr>
      <w:rFonts w:ascii="Arial" w:hAnsi="Arial" w:eastAsia="Arial" w:cs="Arial"/>
      <w:sz w:val="30"/>
      <w:szCs w:val="30"/>
      <w:lang w:bidi="ar-SA"/>
    </w:rPr>
  </w:style>
  <w:style w:type="paragraph" w:styleId="937" w:customStyle="1">
    <w:name w:val="标题 411"/>
    <w:basedOn w:val="764"/>
    <w:next w:val="764"/>
    <w:uiPriority w:val="0"/>
    <w:qFormat/>
    <w:pPr>
      <w:keepLines/>
      <w:keepNext/>
      <w:spacing w:before="320" w:after="200"/>
      <w:widowControl w:val="off"/>
      <w:outlineLvl w:val="3"/>
    </w:pPr>
    <w:rPr>
      <w:rFonts w:ascii="Arial" w:hAnsi="Arial" w:eastAsia="Arial" w:cs="Arial"/>
      <w:b/>
      <w:bCs/>
      <w:sz w:val="26"/>
      <w:szCs w:val="26"/>
      <w:lang w:bidi="ar-SA"/>
    </w:rPr>
  </w:style>
  <w:style w:type="paragraph" w:styleId="938" w:customStyle="1">
    <w:name w:val="标题 51"/>
    <w:basedOn w:val="764"/>
    <w:next w:val="764"/>
    <w:uiPriority w:val="0"/>
    <w:qFormat/>
    <w:pPr>
      <w:keepLines/>
      <w:keepNext/>
      <w:spacing w:before="320" w:after="200"/>
      <w:widowControl w:val="off"/>
      <w:outlineLvl w:val="4"/>
    </w:pPr>
    <w:rPr>
      <w:rFonts w:ascii="Arial" w:hAnsi="Arial" w:eastAsia="Arial" w:cs="Arial"/>
      <w:b/>
      <w:bCs/>
      <w:sz w:val="24"/>
      <w:lang w:bidi="ar-SA"/>
    </w:rPr>
  </w:style>
  <w:style w:type="paragraph" w:styleId="939" w:customStyle="1">
    <w:name w:val="标题 61"/>
    <w:basedOn w:val="764"/>
    <w:next w:val="764"/>
    <w:uiPriority w:val="0"/>
    <w:qFormat/>
    <w:pPr>
      <w:keepLines/>
      <w:keepNext/>
      <w:spacing w:before="320" w:after="200"/>
      <w:widowControl w:val="off"/>
      <w:outlineLvl w:val="5"/>
    </w:pPr>
    <w:rPr>
      <w:rFonts w:ascii="Arial" w:hAnsi="Arial" w:eastAsia="Arial" w:cs="Arial"/>
      <w:b/>
      <w:bCs/>
      <w:sz w:val="22"/>
      <w:szCs w:val="22"/>
      <w:lang w:bidi="ar-SA"/>
    </w:rPr>
  </w:style>
  <w:style w:type="paragraph" w:styleId="940" w:customStyle="1">
    <w:name w:val="标题 71"/>
    <w:basedOn w:val="764"/>
    <w:next w:val="764"/>
    <w:uiPriority w:val="0"/>
    <w:qFormat/>
    <w:pPr>
      <w:keepLines/>
      <w:keepNext/>
      <w:spacing w:before="320" w:after="200"/>
      <w:widowControl w:val="off"/>
      <w:outlineLvl w:val="6"/>
    </w:pPr>
    <w:rPr>
      <w:rFonts w:ascii="Arial" w:hAnsi="Arial" w:eastAsia="Arial" w:cs="Arial"/>
      <w:b/>
      <w:bCs/>
      <w:i/>
      <w:iCs/>
      <w:sz w:val="22"/>
      <w:szCs w:val="22"/>
      <w:lang w:bidi="ar-SA"/>
    </w:rPr>
  </w:style>
  <w:style w:type="paragraph" w:styleId="941" w:customStyle="1">
    <w:name w:val="标题 81"/>
    <w:basedOn w:val="764"/>
    <w:next w:val="764"/>
    <w:uiPriority w:val="0"/>
    <w:qFormat/>
    <w:pPr>
      <w:keepLines/>
      <w:keepNext/>
      <w:spacing w:before="320" w:after="200"/>
      <w:widowControl w:val="off"/>
      <w:outlineLvl w:val="7"/>
    </w:pPr>
    <w:rPr>
      <w:rFonts w:ascii="Arial" w:hAnsi="Arial" w:eastAsia="Arial" w:cs="Arial"/>
      <w:i/>
      <w:iCs/>
      <w:sz w:val="22"/>
      <w:szCs w:val="22"/>
      <w:lang w:bidi="ar-SA"/>
    </w:rPr>
  </w:style>
  <w:style w:type="paragraph" w:styleId="942" w:customStyle="1">
    <w:name w:val="标题 91"/>
    <w:basedOn w:val="764"/>
    <w:next w:val="764"/>
    <w:uiPriority w:val="0"/>
    <w:qFormat/>
    <w:pPr>
      <w:keepLines/>
      <w:keepNext/>
      <w:spacing w:before="320" w:after="200"/>
      <w:widowControl w:val="off"/>
      <w:outlineLvl w:val="8"/>
    </w:pPr>
    <w:rPr>
      <w:rFonts w:ascii="Arial" w:hAnsi="Arial" w:eastAsia="Arial" w:cs="Arial"/>
      <w:i/>
      <w:iCs/>
      <w:szCs w:val="21"/>
      <w:lang w:bidi="ar-SA"/>
    </w:rPr>
  </w:style>
  <w:style w:type="character" w:styleId="943" w:customStyle="1">
    <w:name w:val="默认段落字体111"/>
    <w:link w:val="764"/>
    <w:uiPriority w:val="0"/>
    <w:qFormat/>
  </w:style>
  <w:style w:type="table" w:styleId="944" w:customStyle="1">
    <w:name w:val="普通表格1"/>
    <w:uiPriority w:val="0"/>
    <w:semiHidden/>
    <w:qFormat/>
    <w:tblPr/>
  </w:style>
  <w:style w:type="paragraph" w:styleId="945" w:customStyle="1">
    <w:name w:val="目录 71"/>
    <w:basedOn w:val="764"/>
    <w:next w:val="764"/>
    <w:uiPriority w:val="0"/>
    <w:qFormat/>
    <w:pPr>
      <w:ind w:left="1701"/>
      <w:spacing w:after="57"/>
    </w:pPr>
  </w:style>
  <w:style w:type="paragraph" w:styleId="946" w:customStyle="1">
    <w:name w:val="正文缩进111"/>
    <w:basedOn w:val="764"/>
    <w:next w:val="764"/>
    <w:uiPriority w:val="0"/>
    <w:qFormat/>
    <w:pPr>
      <w:ind w:firstLine="420"/>
    </w:pPr>
  </w:style>
  <w:style w:type="paragraph" w:styleId="947" w:customStyle="1">
    <w:name w:val="题注1"/>
    <w:basedOn w:val="764"/>
    <w:next w:val="764"/>
    <w:uiPriority w:val="0"/>
    <w:qFormat/>
    <w:pPr>
      <w:spacing w:line="276" w:lineRule="auto"/>
    </w:pPr>
    <w:rPr>
      <w:b/>
      <w:bCs/>
      <w:color w:val="4f81bd"/>
      <w:sz w:val="18"/>
      <w:szCs w:val="18"/>
    </w:rPr>
  </w:style>
  <w:style w:type="paragraph" w:styleId="948" w:customStyle="1">
    <w:name w:val="正文文本111"/>
    <w:basedOn w:val="764"/>
    <w:next w:val="946"/>
    <w:uiPriority w:val="0"/>
    <w:qFormat/>
    <w:rPr>
      <w:rFonts w:ascii="楷体_GB2312" w:eastAsia="楷体_GB2312"/>
      <w:sz w:val="28"/>
      <w:szCs w:val="28"/>
    </w:rPr>
  </w:style>
  <w:style w:type="paragraph" w:styleId="949" w:customStyle="1">
    <w:name w:val="正文文本缩进1"/>
    <w:basedOn w:val="764"/>
    <w:next w:val="950"/>
    <w:uiPriority w:val="0"/>
    <w:qFormat/>
    <w:pPr>
      <w:ind w:firstLine="225"/>
    </w:pPr>
    <w:rPr>
      <w:rFonts w:ascii="仿宋_GB2312" w:eastAsia="仿宋_GB2312"/>
      <w:sz w:val="32"/>
    </w:rPr>
  </w:style>
  <w:style w:type="paragraph" w:styleId="950" w:customStyle="1">
    <w:name w:val="寄信人地址1"/>
    <w:basedOn w:val="764"/>
    <w:uiPriority w:val="0"/>
    <w:qFormat/>
    <w:rPr>
      <w:rFonts w:ascii="Arial" w:hAnsi="Arial"/>
    </w:rPr>
  </w:style>
  <w:style w:type="paragraph" w:styleId="951" w:customStyle="1">
    <w:name w:val="目录 51"/>
    <w:basedOn w:val="764"/>
    <w:next w:val="764"/>
    <w:uiPriority w:val="0"/>
    <w:qFormat/>
    <w:pPr>
      <w:ind w:left="1134"/>
      <w:spacing w:after="57"/>
    </w:pPr>
  </w:style>
  <w:style w:type="paragraph" w:styleId="952" w:customStyle="1">
    <w:name w:val="目录 31"/>
    <w:basedOn w:val="764"/>
    <w:next w:val="764"/>
    <w:uiPriority w:val="0"/>
    <w:qFormat/>
    <w:pPr>
      <w:ind w:left="567"/>
      <w:spacing w:after="57"/>
    </w:pPr>
  </w:style>
  <w:style w:type="paragraph" w:styleId="953" w:customStyle="1">
    <w:name w:val="纯文本11"/>
    <w:basedOn w:val="764"/>
    <w:uiPriority w:val="0"/>
    <w:qFormat/>
    <w:rPr>
      <w:rFonts w:ascii="宋体" w:cs="Courier New"/>
      <w:lang w:bidi="ar-SA"/>
    </w:rPr>
  </w:style>
  <w:style w:type="paragraph" w:styleId="954" w:customStyle="1">
    <w:name w:val="目录 81"/>
    <w:basedOn w:val="764"/>
    <w:next w:val="764"/>
    <w:uiPriority w:val="0"/>
    <w:qFormat/>
    <w:pPr>
      <w:ind w:left="1984"/>
      <w:spacing w:after="57"/>
    </w:pPr>
  </w:style>
  <w:style w:type="paragraph" w:styleId="955" w:customStyle="1">
    <w:name w:val="尾注文本1"/>
    <w:basedOn w:val="764"/>
    <w:uiPriority w:val="0"/>
    <w:qFormat/>
    <w:rPr>
      <w:sz w:val="20"/>
    </w:rPr>
  </w:style>
  <w:style w:type="paragraph" w:styleId="956" w:customStyle="1">
    <w:name w:val="页脚11"/>
    <w:basedOn w:val="764"/>
    <w:uiPriority w:val="0"/>
    <w:qFormat/>
    <w:pPr>
      <w:tabs>
        <w:tab w:val="center" w:pos="7143" w:leader="none"/>
        <w:tab w:val="right" w:pos="14287" w:leader="none"/>
      </w:tabs>
    </w:pPr>
  </w:style>
  <w:style w:type="paragraph" w:styleId="957" w:customStyle="1">
    <w:name w:val="页眉11"/>
    <w:basedOn w:val="764"/>
    <w:uiPriority w:val="0"/>
    <w:qFormat/>
    <w:pPr>
      <w:tabs>
        <w:tab w:val="center" w:pos="7143" w:leader="none"/>
        <w:tab w:val="right" w:pos="14287" w:leader="none"/>
      </w:tabs>
    </w:pPr>
  </w:style>
  <w:style w:type="paragraph" w:styleId="958" w:customStyle="1">
    <w:name w:val="目录 111"/>
    <w:basedOn w:val="764"/>
    <w:next w:val="764"/>
    <w:uiPriority w:val="0"/>
    <w:qFormat/>
    <w:pPr>
      <w:spacing w:after="57"/>
    </w:pPr>
  </w:style>
  <w:style w:type="paragraph" w:styleId="959" w:customStyle="1">
    <w:name w:val="目录 41"/>
    <w:basedOn w:val="764"/>
    <w:next w:val="764"/>
    <w:uiPriority w:val="0"/>
    <w:qFormat/>
    <w:pPr>
      <w:ind w:left="850"/>
      <w:spacing w:after="57"/>
    </w:pPr>
  </w:style>
  <w:style w:type="paragraph" w:styleId="960" w:customStyle="1">
    <w:name w:val="副标题1"/>
    <w:basedOn w:val="764"/>
    <w:next w:val="764"/>
    <w:uiPriority w:val="0"/>
    <w:qFormat/>
    <w:pPr>
      <w:spacing w:before="200" w:after="200"/>
    </w:pPr>
    <w:rPr>
      <w:sz w:val="24"/>
    </w:rPr>
  </w:style>
  <w:style w:type="paragraph" w:styleId="961" w:customStyle="1">
    <w:name w:val="脚注文本1"/>
    <w:basedOn w:val="764"/>
    <w:uiPriority w:val="0"/>
    <w:qFormat/>
    <w:pPr>
      <w:spacing w:after="40"/>
    </w:pPr>
    <w:rPr>
      <w:sz w:val="18"/>
    </w:rPr>
  </w:style>
  <w:style w:type="paragraph" w:styleId="962" w:customStyle="1">
    <w:name w:val="目录 61"/>
    <w:basedOn w:val="764"/>
    <w:next w:val="764"/>
    <w:uiPriority w:val="0"/>
    <w:qFormat/>
    <w:pPr>
      <w:ind w:left="1417"/>
      <w:spacing w:after="57"/>
    </w:pPr>
  </w:style>
  <w:style w:type="paragraph" w:styleId="963" w:customStyle="1">
    <w:name w:val="图表目录1"/>
    <w:basedOn w:val="764"/>
    <w:next w:val="764"/>
    <w:uiPriority w:val="0"/>
    <w:qFormat/>
  </w:style>
  <w:style w:type="paragraph" w:styleId="964" w:customStyle="1">
    <w:name w:val="目录 21"/>
    <w:basedOn w:val="764"/>
    <w:next w:val="764"/>
    <w:uiPriority w:val="0"/>
    <w:qFormat/>
    <w:pPr>
      <w:ind w:left="283"/>
      <w:spacing w:after="57"/>
    </w:pPr>
  </w:style>
  <w:style w:type="paragraph" w:styleId="965" w:customStyle="1">
    <w:name w:val="目录 91"/>
    <w:basedOn w:val="764"/>
    <w:next w:val="764"/>
    <w:uiPriority w:val="0"/>
    <w:qFormat/>
    <w:pPr>
      <w:ind w:left="2268"/>
      <w:spacing w:after="57"/>
    </w:pPr>
  </w:style>
  <w:style w:type="paragraph" w:styleId="966" w:customStyle="1">
    <w:name w:val="标题1"/>
    <w:basedOn w:val="764"/>
    <w:next w:val="764"/>
    <w:uiPriority w:val="0"/>
    <w:qFormat/>
    <w:pPr>
      <w:contextualSpacing/>
      <w:spacing w:before="300" w:after="200"/>
    </w:pPr>
    <w:rPr>
      <w:sz w:val="48"/>
      <w:szCs w:val="48"/>
    </w:rPr>
  </w:style>
  <w:style w:type="character" w:styleId="967" w:customStyle="1">
    <w:name w:val="尾注引用1"/>
    <w:link w:val="764"/>
    <w:uiPriority w:val="0"/>
    <w:qFormat/>
    <w:rPr>
      <w:vertAlign w:val="superscript"/>
    </w:rPr>
  </w:style>
  <w:style w:type="character" w:styleId="968" w:customStyle="1">
    <w:name w:val="强调1"/>
    <w:link w:val="764"/>
    <w:uiPriority w:val="0"/>
    <w:qFormat/>
    <w:rPr>
      <w:i/>
    </w:rPr>
  </w:style>
  <w:style w:type="character" w:styleId="969" w:customStyle="1">
    <w:name w:val="超链接11"/>
    <w:link w:val="764"/>
    <w:uiPriority w:val="0"/>
    <w:qFormat/>
    <w:rPr>
      <w:color w:val="0000ff"/>
      <w:u w:val="single"/>
    </w:rPr>
  </w:style>
  <w:style w:type="character" w:styleId="970" w:customStyle="1">
    <w:name w:val="脚注引用1"/>
    <w:link w:val="764"/>
    <w:uiPriority w:val="0"/>
    <w:qFormat/>
    <w:rPr>
      <w:vertAlign w:val="superscript"/>
    </w:rPr>
  </w:style>
  <w:style w:type="character" w:styleId="971" w:customStyle="1">
    <w:name w:val="Heading 1 Char"/>
    <w:basedOn w:val="943"/>
    <w:link w:val="764"/>
    <w:uiPriority w:val="0"/>
    <w:qFormat/>
    <w:rPr>
      <w:rFonts w:ascii="Arial" w:hAnsi="Arial" w:eastAsia="Arial" w:cs="Arial"/>
      <w:sz w:val="40"/>
      <w:szCs w:val="40"/>
      <w:lang w:bidi="ar-SA"/>
    </w:rPr>
  </w:style>
  <w:style w:type="character" w:styleId="972" w:customStyle="1">
    <w:name w:val="Heading 2 Char"/>
    <w:basedOn w:val="943"/>
    <w:link w:val="764"/>
    <w:uiPriority w:val="0"/>
    <w:qFormat/>
    <w:rPr>
      <w:rFonts w:ascii="Arial" w:hAnsi="Arial" w:eastAsia="Arial" w:cs="Arial"/>
      <w:sz w:val="34"/>
      <w:lang w:bidi="ar-SA"/>
    </w:rPr>
  </w:style>
  <w:style w:type="character" w:styleId="973" w:customStyle="1">
    <w:name w:val="Heading 3 Char"/>
    <w:basedOn w:val="943"/>
    <w:link w:val="764"/>
    <w:uiPriority w:val="0"/>
    <w:qFormat/>
    <w:rPr>
      <w:rFonts w:ascii="Arial" w:hAnsi="Arial" w:eastAsia="Arial" w:cs="Arial"/>
      <w:sz w:val="30"/>
      <w:szCs w:val="30"/>
      <w:lang w:bidi="ar-SA"/>
    </w:rPr>
  </w:style>
  <w:style w:type="character" w:styleId="974" w:customStyle="1">
    <w:name w:val="Heading 4 Char"/>
    <w:basedOn w:val="943"/>
    <w:link w:val="764"/>
    <w:uiPriority w:val="0"/>
    <w:qFormat/>
    <w:rPr>
      <w:rFonts w:ascii="Arial" w:hAnsi="Arial" w:eastAsia="Arial" w:cs="Arial"/>
      <w:b/>
      <w:bCs/>
      <w:sz w:val="26"/>
      <w:szCs w:val="26"/>
      <w:lang w:bidi="ar-SA"/>
    </w:rPr>
  </w:style>
  <w:style w:type="character" w:styleId="975" w:customStyle="1">
    <w:name w:val="Heading 5 Char"/>
    <w:basedOn w:val="943"/>
    <w:link w:val="764"/>
    <w:uiPriority w:val="0"/>
    <w:qFormat/>
    <w:rPr>
      <w:rFonts w:ascii="Arial" w:hAnsi="Arial" w:eastAsia="Arial" w:cs="Arial"/>
      <w:b/>
      <w:bCs/>
      <w:sz w:val="24"/>
      <w:szCs w:val="24"/>
      <w:lang w:bidi="ar-SA"/>
    </w:rPr>
  </w:style>
  <w:style w:type="character" w:styleId="976" w:customStyle="1">
    <w:name w:val="Heading 6 Char"/>
    <w:basedOn w:val="943"/>
    <w:link w:val="764"/>
    <w:uiPriority w:val="0"/>
    <w:qFormat/>
    <w:rPr>
      <w:rFonts w:ascii="Arial" w:hAnsi="Arial" w:eastAsia="Arial" w:cs="Arial"/>
      <w:b/>
      <w:bCs/>
      <w:sz w:val="22"/>
      <w:szCs w:val="22"/>
      <w:lang w:bidi="ar-SA"/>
    </w:rPr>
  </w:style>
  <w:style w:type="character" w:styleId="977" w:customStyle="1">
    <w:name w:val="Heading 7 Char"/>
    <w:basedOn w:val="943"/>
    <w:link w:val="764"/>
    <w:uiPriority w:val="0"/>
    <w:qFormat/>
    <w:rPr>
      <w:rFonts w:ascii="Arial" w:hAnsi="Arial" w:eastAsia="Arial" w:cs="Arial"/>
      <w:b/>
      <w:bCs/>
      <w:i/>
      <w:iCs/>
      <w:sz w:val="22"/>
      <w:szCs w:val="22"/>
      <w:lang w:bidi="ar-SA"/>
    </w:rPr>
  </w:style>
  <w:style w:type="character" w:styleId="978" w:customStyle="1">
    <w:name w:val="Heading 8 Char"/>
    <w:basedOn w:val="943"/>
    <w:link w:val="764"/>
    <w:uiPriority w:val="0"/>
    <w:qFormat/>
    <w:rPr>
      <w:rFonts w:ascii="Arial" w:hAnsi="Arial" w:eastAsia="Arial" w:cs="Arial"/>
      <w:i/>
      <w:iCs/>
      <w:sz w:val="22"/>
      <w:szCs w:val="22"/>
      <w:lang w:bidi="ar-SA"/>
    </w:rPr>
  </w:style>
  <w:style w:type="character" w:styleId="979" w:customStyle="1">
    <w:name w:val="Heading 9 Char"/>
    <w:basedOn w:val="943"/>
    <w:link w:val="764"/>
    <w:uiPriority w:val="0"/>
    <w:qFormat/>
    <w:rPr>
      <w:rFonts w:ascii="Arial" w:hAnsi="Arial" w:eastAsia="Arial" w:cs="Arial"/>
      <w:i/>
      <w:iCs/>
      <w:sz w:val="21"/>
      <w:szCs w:val="21"/>
      <w:lang w:bidi="ar-SA"/>
    </w:rPr>
  </w:style>
  <w:style w:type="character" w:styleId="980" w:customStyle="1">
    <w:name w:val="Title Char"/>
    <w:basedOn w:val="943"/>
    <w:link w:val="764"/>
    <w:uiPriority w:val="0"/>
    <w:qFormat/>
    <w:rPr>
      <w:sz w:val="48"/>
      <w:szCs w:val="48"/>
    </w:rPr>
  </w:style>
  <w:style w:type="character" w:styleId="981" w:customStyle="1">
    <w:name w:val="Subtitle Char"/>
    <w:basedOn w:val="943"/>
    <w:link w:val="764"/>
    <w:uiPriority w:val="0"/>
    <w:qFormat/>
    <w:rPr>
      <w:sz w:val="24"/>
      <w:szCs w:val="24"/>
    </w:rPr>
  </w:style>
  <w:style w:type="character" w:styleId="982" w:customStyle="1">
    <w:name w:val="Quote Char"/>
    <w:link w:val="764"/>
    <w:uiPriority w:val="0"/>
    <w:qFormat/>
    <w:rPr>
      <w:i/>
    </w:rPr>
  </w:style>
  <w:style w:type="character" w:styleId="983" w:customStyle="1">
    <w:name w:val="Intense Quote Char"/>
    <w:link w:val="764"/>
    <w:uiPriority w:val="0"/>
    <w:qFormat/>
    <w:rPr>
      <w:i/>
    </w:rPr>
  </w:style>
  <w:style w:type="character" w:styleId="984" w:customStyle="1">
    <w:name w:val="Header Char"/>
    <w:basedOn w:val="943"/>
    <w:link w:val="764"/>
    <w:uiPriority w:val="0"/>
    <w:qFormat/>
  </w:style>
  <w:style w:type="character" w:styleId="985" w:customStyle="1">
    <w:name w:val="Caption Char"/>
    <w:link w:val="764"/>
    <w:uiPriority w:val="0"/>
    <w:qFormat/>
  </w:style>
  <w:style w:type="character" w:styleId="986" w:customStyle="1">
    <w:name w:val="Footnote Text Char"/>
    <w:link w:val="764"/>
    <w:uiPriority w:val="0"/>
    <w:qFormat/>
    <w:rPr>
      <w:sz w:val="18"/>
    </w:rPr>
  </w:style>
  <w:style w:type="character" w:styleId="987" w:customStyle="1">
    <w:name w:val="Endnote Text Char"/>
    <w:link w:val="764"/>
    <w:uiPriority w:val="0"/>
    <w:qFormat/>
    <w:rPr>
      <w:sz w:val="20"/>
    </w:rPr>
  </w:style>
  <w:style w:type="paragraph" w:styleId="988" w:customStyle="1">
    <w:name w:val="TOC Heading"/>
    <w:uiPriority w:val="0"/>
    <w:qFormat/>
    <w:rPr>
      <w:rFonts w:hint="default" w:ascii="Times New Roman" w:hAnsi="Times New Roman" w:eastAsia="宋体" w:cs="Times New Roman"/>
      <w:sz w:val="20"/>
      <w:szCs w:val="20"/>
      <w:lang w:val="en-US" w:eastAsia="zh-CN" w:bidi="ar-SA"/>
    </w:rPr>
  </w:style>
  <w:style w:type="paragraph" w:styleId="989" w:customStyle="1">
    <w:name w:val="标题二、"/>
    <w:basedOn w:val="764"/>
    <w:uiPriority w:val="0"/>
    <w:qFormat/>
    <w:pPr>
      <w:ind w:firstLine="200"/>
      <w:spacing w:line="360" w:lineRule="auto"/>
      <w:outlineLvl w:val="2"/>
    </w:pPr>
    <w:rPr>
      <w:rFonts w:ascii="宋体"/>
      <w:b/>
      <w:szCs w:val="21"/>
    </w:rPr>
  </w:style>
  <w:style w:type="paragraph" w:styleId="990" w:customStyle="1">
    <w:name w:val="浅色列表1"/>
    <w:basedOn w:val="764"/>
    <w:uiPriority w:val="0"/>
    <w:qFormat/>
    <w:pPr>
      <w:contextualSpacing/>
      <w:ind w:left="720"/>
    </w:pPr>
  </w:style>
  <w:style w:type="paragraph" w:styleId="991" w:customStyle="1">
    <w:name w:val="无间隔"/>
    <w:uiPriority w:val="0"/>
    <w:qFormat/>
    <w:rPr>
      <w:rFonts w:hint="default" w:ascii="Times New Roman" w:hAnsi="Times New Roman" w:eastAsia="宋体" w:cs="Times New Roman"/>
      <w:sz w:val="20"/>
      <w:szCs w:val="20"/>
      <w:lang w:val="en-US" w:eastAsia="zh-CN" w:bidi="ar-SA"/>
    </w:rPr>
  </w:style>
  <w:style w:type="paragraph" w:styleId="992" w:customStyle="1">
    <w:name w:val="引用"/>
    <w:basedOn w:val="764"/>
    <w:next w:val="764"/>
    <w:uiPriority w:val="0"/>
    <w:qFormat/>
    <w:pPr>
      <w:ind w:left="720" w:right="720"/>
    </w:pPr>
    <w:rPr>
      <w:i/>
    </w:rPr>
  </w:style>
  <w:style w:type="paragraph" w:styleId="993" w:customStyle="1">
    <w:name w:val="明显引用"/>
    <w:basedOn w:val="764"/>
    <w:next w:val="76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94" w:customStyle="1">
    <w:name w:val="TOC 标题1"/>
    <w:uiPriority w:val="0"/>
    <w:qFormat/>
    <w:rPr>
      <w:rFonts w:hint="default" w:ascii="Times New Roman" w:hAnsi="Times New Roman" w:eastAsia="宋体" w:cs="Times New Roman"/>
      <w:sz w:val="20"/>
      <w:szCs w:val="20"/>
      <w:lang w:val="en-US" w:eastAsia="zh-CN" w:bidi="ar-SA"/>
    </w:rPr>
  </w:style>
  <w:style w:type="paragraph" w:styleId="995" w:customStyle="1">
    <w:name w:val="标题 31"/>
    <w:basedOn w:val="764"/>
    <w:next w:val="764"/>
    <w:uiPriority w:val="0"/>
    <w:qFormat/>
    <w:pPr>
      <w:jc w:val="left"/>
      <w:spacing w:before="100" w:beforeAutospacing="1" w:after="100" w:afterAutospacing="1"/>
      <w:outlineLvl w:val="2"/>
    </w:pPr>
    <w:rPr>
      <w:rFonts w:ascii="宋体"/>
      <w:b/>
      <w:bCs/>
      <w:sz w:val="27"/>
      <w:szCs w:val="27"/>
    </w:rPr>
  </w:style>
  <w:style w:type="character" w:styleId="996" w:customStyle="1">
    <w:name w:val="默认段落字体1"/>
    <w:link w:val="764"/>
    <w:uiPriority w:val="0"/>
    <w:qFormat/>
  </w:style>
  <w:style w:type="paragraph" w:styleId="997" w:customStyle="1">
    <w:name w:val="正文文本1"/>
    <w:basedOn w:val="764"/>
    <w:next w:val="764"/>
    <w:uiPriority w:val="0"/>
    <w:qFormat/>
    <w:pPr>
      <w:spacing w:after="120"/>
    </w:pPr>
  </w:style>
  <w:style w:type="paragraph" w:styleId="998" w:customStyle="1">
    <w:name w:val="批注文字1"/>
    <w:basedOn w:val="764"/>
    <w:uiPriority w:val="0"/>
    <w:qFormat/>
    <w:pPr>
      <w:jc w:val="left"/>
    </w:pPr>
  </w:style>
  <w:style w:type="paragraph" w:styleId="999" w:customStyle="1">
    <w:name w:val="页脚1"/>
    <w:basedOn w:val="764"/>
    <w:uiPriority w:val="0"/>
    <w:qFormat/>
    <w:pPr>
      <w:jc w:val="left"/>
      <w:tabs>
        <w:tab w:val="center" w:pos="4153" w:leader="none"/>
        <w:tab w:val="right" w:pos="8306" w:leader="none"/>
      </w:tabs>
    </w:pPr>
    <w:rPr>
      <w:sz w:val="18"/>
      <w:szCs w:val="18"/>
    </w:rPr>
  </w:style>
  <w:style w:type="paragraph" w:styleId="1000" w:customStyle="1">
    <w:name w:val="页眉1"/>
    <w:basedOn w:val="764"/>
    <w:uiPriority w:val="0"/>
    <w:qFormat/>
    <w:pPr>
      <w:jc w:val="center"/>
      <w:tabs>
        <w:tab w:val="center" w:pos="4153" w:leader="none"/>
        <w:tab w:val="right" w:pos="8306" w:leader="none"/>
      </w:tabs>
      <w:pBdr>
        <w:bottom w:val="single" w:color="000000" w:sz="6" w:space="1"/>
      </w:pBdr>
    </w:pPr>
    <w:rPr>
      <w:sz w:val="18"/>
      <w:szCs w:val="18"/>
    </w:rPr>
  </w:style>
  <w:style w:type="paragraph" w:styleId="1001" w:customStyle="1">
    <w:name w:val="普通(网站)1"/>
    <w:basedOn w:val="764"/>
    <w:uiPriority w:val="0"/>
    <w:qFormat/>
    <w:pPr>
      <w:jc w:val="left"/>
      <w:spacing w:before="100" w:beforeAutospacing="1" w:after="100" w:afterAutospacing="1"/>
    </w:pPr>
    <w:rPr>
      <w:sz w:val="24"/>
    </w:rPr>
  </w:style>
  <w:style w:type="character" w:styleId="1002" w:customStyle="1">
    <w:name w:val="超链接1"/>
    <w:basedOn w:val="996"/>
    <w:link w:val="764"/>
    <w:uiPriority w:val="0"/>
    <w:qFormat/>
    <w:rPr>
      <w:color w:val="0000ff"/>
      <w:u w:val="single"/>
    </w:rPr>
  </w:style>
  <w:style w:type="paragraph" w:styleId="1003" w:customStyle="1">
    <w:name w:val="正文_3_0_0"/>
    <w:uiPriority w:val="0"/>
    <w:qFormat/>
    <w:pPr>
      <w:jc w:val="both"/>
      <w:widowControl w:val="off"/>
    </w:pPr>
    <w:rPr>
      <w:rFonts w:hint="default" w:ascii="Times New Roman" w:hAnsi="Times New Roman" w:eastAsia="宋体" w:cs="Times New Roman"/>
      <w:sz w:val="20"/>
      <w:szCs w:val="20"/>
      <w:lang w:val="en-US" w:eastAsia="zh-CN" w:bidi="ar-SA"/>
    </w:rPr>
  </w:style>
  <w:style w:type="paragraph" w:styleId="1004" w:customStyle="1">
    <w:name w:val="正文_3"/>
    <w:next w:val="1005"/>
    <w:uiPriority w:val="0"/>
    <w:qFormat/>
    <w:pPr>
      <w:jc w:val="both"/>
      <w:widowControl w:val="off"/>
    </w:pPr>
    <w:rPr>
      <w:rFonts w:hint="default" w:ascii="Calibri" w:hAnsi="Calibri" w:eastAsia="宋体" w:cs="Times New Roman"/>
      <w:sz w:val="21"/>
      <w:szCs w:val="22"/>
      <w:lang w:val="en-US" w:eastAsia="zh-CN" w:bidi="ar-SA"/>
    </w:rPr>
  </w:style>
  <w:style w:type="paragraph" w:styleId="1005" w:customStyle="1">
    <w:name w:val="正文首行缩进 2_1"/>
    <w:basedOn w:val="1006"/>
    <w:next w:val="1008"/>
    <w:uiPriority w:val="0"/>
    <w:qFormat/>
    <w:pPr>
      <w:ind w:left="420" w:firstLine="420"/>
      <w:spacing w:before="0" w:after="120" w:line="240" w:lineRule="auto"/>
    </w:pPr>
    <w:rPr>
      <w:rFonts w:ascii="Times New Roman" w:hAnsi="Times New Roman"/>
      <w:szCs w:val="24"/>
    </w:rPr>
  </w:style>
  <w:style w:type="paragraph" w:styleId="1006" w:customStyle="1">
    <w:name w:val="正文文本缩进_1"/>
    <w:basedOn w:val="1007"/>
    <w:next w:val="1005"/>
    <w:uiPriority w:val="0"/>
    <w:qFormat/>
    <w:pPr>
      <w:ind w:firstLine="552"/>
      <w:spacing w:before="240" w:line="360" w:lineRule="auto"/>
    </w:pPr>
    <w:rPr>
      <w:rFonts w:ascii="宋体"/>
      <w:szCs w:val="20"/>
    </w:rPr>
  </w:style>
  <w:style w:type="paragraph" w:styleId="1007" w:customStyle="1">
    <w:name w:val="正文_18"/>
    <w:next w:val="100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8" w:customStyle="1">
    <w:name w:val="xl53_0"/>
    <w:next w:val="1004"/>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Times New Roman" w:eastAsia="宋体" w:cs="Times New Roman"/>
      <w:b/>
      <w:bCs/>
      <w:sz w:val="20"/>
      <w:szCs w:val="20"/>
      <w:lang w:val="en-US" w:eastAsia="zh-CN" w:bidi="ar-SA"/>
    </w:rPr>
  </w:style>
  <w:style w:type="paragraph" w:styleId="1009" w:customStyle="1">
    <w:name w:val="正文_3_0_1"/>
    <w:uiPriority w:val="0"/>
    <w:qFormat/>
    <w:pPr>
      <w:jc w:val="both"/>
      <w:widowControl w:val="off"/>
    </w:pPr>
    <w:rPr>
      <w:rFonts w:hint="default" w:ascii="Times New Roman" w:hAnsi="Times New Roman" w:eastAsia="宋体" w:cs="Times New Roman"/>
      <w:sz w:val="20"/>
      <w:szCs w:val="20"/>
      <w:lang w:val="en-US" w:eastAsia="zh-CN" w:bidi="ar-SA"/>
    </w:rPr>
  </w:style>
  <w:style w:type="paragraph" w:styleId="1010" w:customStyle="1">
    <w:name w:val="标题 3_0"/>
    <w:basedOn w:val="1009"/>
    <w:next w:val="1009"/>
    <w:uiPriority w:val="0"/>
    <w:qFormat/>
    <w:pPr>
      <w:keepLines/>
      <w:keepNext/>
      <w:spacing w:before="260" w:after="260" w:line="412" w:lineRule="auto"/>
      <w:widowControl w:val="off"/>
      <w:outlineLvl w:val="2"/>
    </w:pPr>
    <w:rPr>
      <w:rFonts w:ascii="Calibri" w:hAnsi="Calibri" w:eastAsia="Times New Roman"/>
      <w:b/>
      <w:sz w:val="32"/>
    </w:rPr>
  </w:style>
  <w:style w:type="paragraph" w:styleId="1011" w:customStyle="1">
    <w:name w:val="Normal1"/>
    <w:uiPriority w:val="0"/>
    <w:qFormat/>
    <w:pPr>
      <w:jc w:val="both"/>
      <w:widowControl w:val="off"/>
    </w:pPr>
    <w:rPr>
      <w:rFonts w:hint="default" w:ascii="Calibri" w:hAnsi="Calibri" w:eastAsia="宋体" w:cs="Times New Roman"/>
      <w:sz w:val="20"/>
      <w:szCs w:val="20"/>
      <w:lang w:val="en-US" w:eastAsia="zh-CN" w:bidi="ar-SA"/>
    </w:rPr>
  </w:style>
  <w:style w:type="paragraph" w:styleId="1012" w:customStyle="1">
    <w:name w:val="标题 4_0"/>
    <w:basedOn w:val="1011"/>
    <w:next w:val="1011"/>
    <w:uiPriority w:val="0"/>
    <w:qFormat/>
    <w:pPr>
      <w:keepLines/>
      <w:keepNext/>
      <w:spacing w:before="280" w:after="290" w:line="372" w:lineRule="auto"/>
      <w:widowControl w:val="off"/>
      <w:outlineLvl w:val="3"/>
    </w:pPr>
    <w:rPr>
      <w:rFonts w:ascii="Arial" w:hAnsi="Arial" w:eastAsia="黑体"/>
      <w:b/>
      <w:sz w:val="28"/>
    </w:rPr>
  </w:style>
  <w:style w:type="paragraph" w:styleId="1013" w:customStyle="1">
    <w:name w:val="标题 5_0"/>
    <w:basedOn w:val="1011"/>
    <w:next w:val="1011"/>
    <w:uiPriority w:val="0"/>
    <w:qFormat/>
    <w:pPr>
      <w:keepLines/>
      <w:keepNext/>
      <w:spacing w:before="280" w:after="290" w:line="374" w:lineRule="auto"/>
      <w:widowControl w:val="off"/>
      <w:outlineLvl w:val="4"/>
    </w:pPr>
    <w:rPr>
      <w:rFonts w:eastAsia="Times New Roman"/>
      <w:b/>
      <w:bCs/>
      <w:sz w:val="28"/>
      <w:szCs w:val="28"/>
    </w:rPr>
  </w:style>
  <w:style w:type="paragraph" w:styleId="1014" w:customStyle="1">
    <w:name w:val="Normal_20_0_0"/>
    <w:next w:val="1015"/>
    <w:uiPriority w:val="0"/>
    <w:qFormat/>
    <w:pPr>
      <w:jc w:val="both"/>
      <w:widowControl w:val="off"/>
    </w:pPr>
    <w:rPr>
      <w:rFonts w:hint="default" w:ascii="Calibri" w:hAnsi="Calibri" w:eastAsia="宋体" w:cs="Times New Roman"/>
      <w:sz w:val="21"/>
      <w:szCs w:val="22"/>
      <w:lang w:val="en-US" w:eastAsia="zh-CN" w:bidi="ar-SA"/>
    </w:rPr>
  </w:style>
  <w:style w:type="paragraph" w:styleId="1015" w:customStyle="1">
    <w:name w:val="Heading 1_0_0"/>
    <w:basedOn w:val="1014"/>
    <w:next w:val="1014"/>
    <w:uiPriority w:val="0"/>
    <w:qFormat/>
    <w:pPr>
      <w:keepLines/>
      <w:keepNext/>
      <w:spacing w:before="340" w:after="330" w:line="576" w:lineRule="auto"/>
      <w:widowControl w:val="off"/>
      <w:outlineLvl w:val="0"/>
    </w:pPr>
    <w:rPr>
      <w:rFonts w:ascii="Times New Roman" w:hAnsi="Times New Roman"/>
      <w:b/>
      <w:sz w:val="44"/>
      <w:szCs w:val="20"/>
    </w:rPr>
  </w:style>
  <w:style w:type="paragraph" w:styleId="1016"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1017" w:customStyle="1">
    <w:name w:val="正文_2_0"/>
    <w:basedOn w:val="1016"/>
    <w:next w:val="1016"/>
    <w:uiPriority w:val="0"/>
    <w:qFormat/>
    <w:rPr>
      <w:rFonts w:cs="Times New Roman"/>
      <w:lang w:bidi="ar-SA"/>
    </w:rPr>
  </w:style>
  <w:style w:type="paragraph" w:styleId="1018" w:customStyle="1">
    <w:name w:val="正文_2"/>
    <w:next w:val="1019"/>
    <w:uiPriority w:val="0"/>
    <w:qFormat/>
    <w:pPr>
      <w:jc w:val="both"/>
      <w:widowControl w:val="off"/>
    </w:pPr>
    <w:rPr>
      <w:rFonts w:hint="default" w:ascii="Calibri" w:hAnsi="Calibri" w:eastAsia="宋体" w:cs="Times New Roman"/>
      <w:sz w:val="21"/>
      <w:szCs w:val="22"/>
      <w:lang w:val="en-US" w:eastAsia="zh-CN" w:bidi="ar-SA"/>
    </w:rPr>
  </w:style>
  <w:style w:type="paragraph" w:styleId="1019" w:customStyle="1">
    <w:name w:val="正文文本_0"/>
    <w:basedOn w:val="1020"/>
    <w:next w:val="1018"/>
    <w:uiPriority w:val="0"/>
    <w:qFormat/>
    <w:pPr>
      <w:spacing w:after="120"/>
    </w:pPr>
  </w:style>
  <w:style w:type="paragraph" w:styleId="1020" w:customStyle="1">
    <w:name w:val="正文_16"/>
    <w:next w:val="1021"/>
    <w:uiPriority w:val="0"/>
    <w:qFormat/>
    <w:pPr>
      <w:jc w:val="both"/>
      <w:widowControl w:val="off"/>
    </w:pPr>
    <w:rPr>
      <w:rFonts w:hint="default" w:ascii="Calibri" w:hAnsi="Calibri" w:eastAsia="宋体" w:cs="Times New Roman"/>
      <w:sz w:val="21"/>
      <w:szCs w:val="22"/>
      <w:lang w:val="en-US" w:eastAsia="zh-CN" w:bidi="ar-SA"/>
    </w:rPr>
  </w:style>
  <w:style w:type="paragraph" w:styleId="1021" w:customStyle="1">
    <w:name w:val="正文文本 2_0"/>
    <w:basedOn w:val="1020"/>
    <w:uiPriority w:val="0"/>
    <w:qFormat/>
    <w:rPr>
      <w:rFonts w:ascii="仿宋_GB2312" w:eastAsia="仿宋_GB2312"/>
      <w:sz w:val="28"/>
    </w:rPr>
  </w:style>
  <w:style w:type="paragraph" w:styleId="1022"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3" w:customStyle="1">
    <w:name w:val="标题 1_0"/>
    <w:basedOn w:val="1022"/>
    <w:next w:val="1022"/>
    <w:uiPriority w:val="0"/>
    <w:qFormat/>
    <w:pPr>
      <w:keepLines/>
      <w:keepNext/>
      <w:spacing w:before="340" w:after="330" w:line="576" w:lineRule="auto"/>
      <w:widowControl w:val="off"/>
      <w:outlineLvl w:val="0"/>
    </w:pPr>
    <w:rPr>
      <w:rFonts w:ascii="Calibri" w:hAnsi="Calibri"/>
      <w:b/>
      <w:sz w:val="44"/>
      <w:szCs w:val="20"/>
    </w:rPr>
  </w:style>
  <w:style w:type="paragraph" w:styleId="1024" w:customStyle="1">
    <w:name w:val="标题 2_0"/>
    <w:basedOn w:val="1018"/>
    <w:next w:val="1018"/>
    <w:uiPriority w:val="0"/>
    <w:qFormat/>
    <w:pPr>
      <w:keepLines/>
      <w:keepNext/>
      <w:spacing w:before="260" w:after="260" w:line="412" w:lineRule="auto"/>
      <w:widowControl w:val="off"/>
      <w:outlineLvl w:val="1"/>
    </w:pPr>
    <w:rPr>
      <w:rFonts w:ascii="Arial" w:hAnsi="Arial" w:eastAsia="黑体"/>
      <w:b/>
      <w:sz w:val="32"/>
      <w:szCs w:val="20"/>
    </w:rPr>
  </w:style>
  <w:style w:type="paragraph" w:styleId="1025" w:customStyle="1">
    <w:name w:val="正文文本缩进_0"/>
    <w:basedOn w:val="1018"/>
    <w:uiPriority w:val="0"/>
    <w:qFormat/>
    <w:pPr>
      <w:ind w:firstLine="225"/>
    </w:pPr>
    <w:rPr>
      <w:rFonts w:ascii="仿宋_GB2312" w:eastAsia="仿宋_GB2312"/>
      <w:sz w:val="32"/>
    </w:rPr>
  </w:style>
  <w:style w:type="paragraph" w:styleId="1026" w:customStyle="1">
    <w:name w:val="正文首行缩进 2_0"/>
    <w:basedOn w:val="1025"/>
    <w:uiPriority w:val="0"/>
    <w:qFormat/>
    <w:pPr>
      <w:ind w:left="200" w:firstLine="200"/>
      <w:spacing w:after="120"/>
    </w:pPr>
    <w:rPr>
      <w:rFonts w:ascii="Times New Roman" w:hAnsi="Times New Roman"/>
      <w:sz w:val="24"/>
      <w:szCs w:val="24"/>
    </w:rPr>
  </w:style>
  <w:style w:type="paragraph" w:styleId="1027" w:customStyle="1">
    <w:name w:val="标题 41"/>
    <w:basedOn w:val="764"/>
    <w:next w:val="1028"/>
    <w:uiPriority w:val="0"/>
    <w:qFormat/>
    <w:pPr>
      <w:keepLines/>
      <w:keepNext/>
      <w:spacing w:before="280" w:after="290" w:line="376" w:lineRule="auto"/>
      <w:widowControl w:val="off"/>
      <w:outlineLvl w:val="3"/>
    </w:pPr>
    <w:rPr>
      <w:rFonts w:ascii="Arial" w:hAnsi="Arial" w:eastAsia="黑体" w:cs="Arial"/>
      <w:b/>
      <w:bCs/>
      <w:sz w:val="28"/>
      <w:szCs w:val="28"/>
      <w:lang w:bidi="ar-SA"/>
    </w:rPr>
  </w:style>
  <w:style w:type="paragraph" w:styleId="1028" w:customStyle="1">
    <w:name w:val="正文缩进1"/>
    <w:basedOn w:val="764"/>
    <w:next w:val="764"/>
    <w:uiPriority w:val="0"/>
    <w:qFormat/>
    <w:pPr>
      <w:ind w:firstLine="420"/>
    </w:pPr>
  </w:style>
  <w:style w:type="paragraph" w:styleId="1029" w:customStyle="1">
    <w:name w:val="正文_2_1_0"/>
    <w:uiPriority w:val="0"/>
    <w:qFormat/>
    <w:pPr>
      <w:jc w:val="both"/>
      <w:widowControl w:val="off"/>
    </w:pPr>
    <w:rPr>
      <w:rFonts w:hint="default" w:ascii="Calibri" w:hAnsi="Calibri" w:eastAsia="宋体" w:cs="Times New Roman"/>
      <w:sz w:val="20"/>
      <w:szCs w:val="20"/>
      <w:lang w:val="en-US" w:eastAsia="zh-CN" w:bidi="ar-SA"/>
    </w:rPr>
  </w:style>
  <w:style w:type="paragraph" w:styleId="1030" w:customStyle="1">
    <w:name w:val="Normal_19"/>
    <w:basedOn w:val="1017"/>
    <w:uiPriority w:val="0"/>
    <w:qFormat/>
  </w:style>
  <w:style w:type="paragraph" w:styleId="1031" w:customStyle="1">
    <w:name w:val="无间隔1_0_0"/>
    <w:basedOn w:val="1030"/>
    <w:uiPriority w:val="0"/>
    <w:qFormat/>
    <w:pPr>
      <w:spacing w:line="400" w:lineRule="exact"/>
    </w:pPr>
    <w:rPr>
      <w:rFonts w:ascii="Times New Roman" w:hAnsi="Times New Roman" w:eastAsia="Times New Roman"/>
      <w:color w:val="000000"/>
      <w:sz w:val="24"/>
      <w:szCs w:val="24"/>
    </w:rPr>
  </w:style>
  <w:style w:type="paragraph" w:styleId="1032" w:customStyle="1">
    <w:name w:val="AONormal"/>
    <w:uiPriority w:val="0"/>
    <w:qFormat/>
    <w:pPr>
      <w:ind w:firstLine="440"/>
      <w:spacing w:line="400" w:lineRule="exact"/>
    </w:pPr>
    <w:rPr>
      <w:rFonts w:hint="default" w:ascii="华文楷体" w:hAnsi="Times New Roman" w:eastAsia="华文楷体" w:cs="华文楷体"/>
      <w:sz w:val="22"/>
      <w:szCs w:val="21"/>
      <w:lang w:val="en-US" w:eastAsia="zh-CN" w:bidi="ar-SA"/>
    </w:rPr>
  </w:style>
  <w:style w:type="paragraph" w:styleId="1033" w:customStyle="1">
    <w:name w:val="列出段落1"/>
    <w:basedOn w:val="764"/>
    <w:uiPriority w:val="0"/>
    <w:qFormat/>
    <w:pPr>
      <w:contextualSpacing/>
      <w:ind w:left="720"/>
      <w:jc w:val="left"/>
      <w:widowControl/>
    </w:pPr>
    <w:rPr>
      <w:sz w:val="24"/>
      <w:lang w:bidi="en-US"/>
    </w:rPr>
  </w:style>
  <w:style w:type="paragraph" w:styleId="1034" w:customStyle="1">
    <w:name w:val="正文文本11"/>
    <w:basedOn w:val="764"/>
    <w:next w:val="1028"/>
    <w:uiPriority w:val="0"/>
    <w:qFormat/>
    <w:rPr>
      <w:rFonts w:ascii="楷体_GB2312" w:eastAsia="楷体_GB2312"/>
      <w:sz w:val="28"/>
      <w:szCs w:val="28"/>
    </w:rPr>
  </w:style>
  <w:style w:type="paragraph" w:styleId="1035" w:customStyle="1">
    <w:name w:val="目录 11"/>
    <w:basedOn w:val="764"/>
    <w:next w:val="764"/>
    <w:uiPriority w:val="0"/>
    <w:qFormat/>
    <w:pPr>
      <w:jc w:val="left"/>
      <w:spacing w:before="120" w:after="120" w:line="400" w:lineRule="exact"/>
      <w:tabs>
        <w:tab w:val="right" w:pos="8720" w:leader="dot"/>
      </w:tabs>
    </w:pPr>
    <w:rPr>
      <w:rFonts w:ascii="宋体"/>
      <w:caps/>
      <w:sz w:val="24"/>
    </w:rPr>
  </w:style>
  <w:style w:type="paragraph" w:styleId="103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37"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38" w:customStyle="1">
    <w:name w:val="左对齐正文"/>
    <w:uiPriority w:val="0"/>
    <w:qFormat/>
    <w:rPr>
      <w:rFonts w:hint="default" w:ascii="Calibri" w:hAnsi="Calibri" w:eastAsia="仿宋_GB2312" w:cs="Calibri"/>
      <w:sz w:val="32"/>
      <w:szCs w:val="32"/>
      <w:lang w:val="en-US" w:eastAsia="zh-CN" w:bidi="ar-SA"/>
    </w:rPr>
  </w:style>
  <w:style w:type="paragraph" w:styleId="1039" w:customStyle="1">
    <w:name w:val="正文空2字"/>
    <w:basedOn w:val="1038"/>
    <w:uiPriority w:val="0"/>
    <w:qFormat/>
    <w:pPr>
      <w:ind w:firstLine="640"/>
      <w:spacing w:line="560" w:lineRule="exact"/>
      <w:widowControl w:val="off"/>
    </w:pPr>
    <w:rPr>
      <w:rFonts w:ascii="仿宋_GB2312" w:cs="仿宋_GB2312"/>
      <w:lang w:val="zh-TW" w:eastAsia="zh-TW" w:bidi="ar-SA"/>
    </w:rPr>
  </w:style>
  <w:style w:type="paragraph" w:styleId="1040" w:customStyle="1">
    <w:name w:val="Char1"/>
    <w:basedOn w:val="764"/>
    <w:uiPriority w:val="0"/>
    <w:qFormat/>
    <w:pPr>
      <w:ind w:firstLine="200"/>
      <w:tabs>
        <w:tab w:val="left" w:pos="360" w:leader="none"/>
      </w:tabs>
    </w:pPr>
    <w:rPr>
      <w:sz w:val="28"/>
      <w:szCs w:val="30"/>
    </w:rPr>
  </w:style>
  <w:style w:type="paragraph" w:styleId="1041" w:customStyle="1">
    <w:name w:val="普通正文"/>
    <w:basedOn w:val="764"/>
    <w:uiPriority w:val="0"/>
    <w:qFormat/>
    <w:pPr>
      <w:ind w:firstLine="480"/>
      <w:jc w:val="left"/>
      <w:spacing w:before="120" w:after="120" w:line="360" w:lineRule="auto"/>
    </w:pPr>
    <w:rPr>
      <w:rFonts w:ascii="Arial" w:hAnsi="Arial"/>
      <w:sz w:val="24"/>
    </w:rPr>
  </w:style>
  <w:style w:type="paragraph" w:styleId="1042" w:customStyle="1">
    <w:name w:val="标题 21"/>
    <w:basedOn w:val="764"/>
    <w:next w:val="764"/>
    <w:uiPriority w:val="0"/>
    <w:qFormat/>
    <w:pPr>
      <w:jc w:val="center"/>
      <w:keepLines/>
      <w:keepNext/>
      <w:spacing w:before="260" w:after="260" w:line="415" w:lineRule="auto"/>
      <w:widowControl w:val="off"/>
      <w:outlineLvl w:val="1"/>
    </w:pPr>
    <w:rPr>
      <w:rFonts w:ascii="Arial" w:hAnsi="Arial" w:eastAsia="幼圆" w:cs="Arial"/>
      <w:b/>
      <w:bCs/>
      <w:sz w:val="44"/>
      <w:szCs w:val="44"/>
      <w:lang w:bidi="ar-SA"/>
    </w:rPr>
  </w:style>
  <w:style w:type="paragraph" w:styleId="1043"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4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4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正文文本12"/>
    <w:basedOn w:val="764"/>
    <w:uiPriority w:val="0"/>
    <w:qFormat/>
    <w:pPr>
      <w:ind w:left="120"/>
    </w:pPr>
    <w:rPr>
      <w:rFonts w:ascii="宋体" w:cs="宋体"/>
      <w:lang w:val="zh-CN" w:eastAsia="zh-CN" w:bidi="zh-CN"/>
    </w:rPr>
  </w:style>
  <w:style w:type="paragraph" w:styleId="1047" w:customStyle="1">
    <w:name w:val="Normal_18_0"/>
    <w:uiPriority w:val="0"/>
    <w:qFormat/>
    <w:rPr>
      <w:rFonts w:hint="default" w:ascii="黑体" w:hAnsi="Times New Roman" w:eastAsia="黑体" w:cs="黑体"/>
      <w:b/>
      <w:sz w:val="32"/>
      <w:szCs w:val="24"/>
      <w:lang w:val="en-US" w:eastAsia="zh-CN" w:bidi="ar-SA"/>
    </w:rPr>
  </w:style>
  <w:style w:type="paragraph" w:styleId="1048" w:customStyle="1">
    <w:name w:val="正文_12_0_0_0_0"/>
    <w:basedOn w:val="764"/>
    <w:uiPriority w:val="0"/>
    <w:qFormat/>
  </w:style>
  <w:style w:type="paragraph" w:styleId="104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5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2" w:customStyle="1">
    <w:name w:val="Normal_20"/>
    <w:uiPriority w:val="0"/>
    <w:qFormat/>
    <w:rPr>
      <w:rFonts w:hint="default" w:ascii="黑体" w:hAnsi="Times New Roman" w:eastAsia="黑体" w:cs="黑体"/>
      <w:b/>
      <w:sz w:val="32"/>
      <w:szCs w:val="24"/>
      <w:lang w:val="en-US" w:eastAsia="zh-CN" w:bidi="ar-SA"/>
    </w:rPr>
  </w:style>
  <w:style w:type="paragraph" w:styleId="105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1054" w:customStyle="1">
    <w:name w:val="页码1"/>
    <w:link w:val="764"/>
    <w:uiPriority w:val="0"/>
    <w:qFormat/>
  </w:style>
  <w:style w:type="paragraph" w:styleId="1055" w:customStyle="1">
    <w:name w:val="WPSOffice手动目录 1"/>
    <w:uiPriority w:val="0"/>
    <w:qFormat/>
    <w:rPr>
      <w:rFonts w:hint="default" w:ascii="Times New Roman" w:hAnsi="Times New Roman" w:eastAsia="宋体" w:cs="Times New Roman"/>
      <w:sz w:val="20"/>
      <w:szCs w:val="20"/>
      <w:lang w:val="en-US" w:eastAsia="zh-CN" w:bidi="ar-SA"/>
    </w:rPr>
  </w:style>
  <w:style w:type="character" w:styleId="1056" w:customStyle="1">
    <w:name w:val="font11"/>
    <w:basedOn w:val="943"/>
    <w:link w:val="764"/>
    <w:uiPriority w:val="0"/>
    <w:qFormat/>
    <w:rPr>
      <w:rFonts w:ascii="宋体" w:eastAsia="宋体" w:cs="宋体"/>
      <w:color w:val="000000"/>
      <w:sz w:val="24"/>
      <w:szCs w:val="24"/>
      <w:u w:val="none"/>
      <w:lang w:bidi="ar-SA"/>
    </w:rPr>
  </w:style>
  <w:style w:type="character" w:styleId="1057" w:customStyle="1">
    <w:name w:val="font101"/>
    <w:basedOn w:val="943"/>
    <w:link w:val="764"/>
    <w:uiPriority w:val="0"/>
    <w:qFormat/>
    <w:rPr>
      <w:rFonts w:ascii="Cambria Math" w:hAnsi="Cambria Math" w:eastAsia="Cambria Math" w:cs="Cambria Math"/>
      <w:color w:val="000000"/>
      <w:sz w:val="24"/>
      <w:szCs w:val="24"/>
      <w:u w:val="none"/>
      <w:lang w:bidi="ar-SA"/>
    </w:rPr>
  </w:style>
  <w:style w:type="character" w:styleId="1058" w:customStyle="1">
    <w:name w:val="font41"/>
    <w:basedOn w:val="943"/>
    <w:link w:val="764"/>
    <w:uiPriority w:val="0"/>
    <w:qFormat/>
    <w:rPr>
      <w:rFonts w:ascii="宋体" w:eastAsia="宋体" w:cs="宋体"/>
      <w:color w:val="000000"/>
      <w:sz w:val="24"/>
      <w:szCs w:val="24"/>
      <w:u w:val="none"/>
      <w:lang w:bidi="ar-SA"/>
    </w:rPr>
  </w:style>
  <w:style w:type="character" w:styleId="1059" w:customStyle="1">
    <w:name w:val="font112"/>
    <w:basedOn w:val="943"/>
    <w:link w:val="764"/>
    <w:uiPriority w:val="0"/>
    <w:qFormat/>
    <w:rPr>
      <w:rFonts w:ascii="Calibri" w:hAnsi="Calibri" w:cs="Calibri"/>
      <w:color w:val="000000"/>
      <w:sz w:val="24"/>
      <w:szCs w:val="24"/>
      <w:u w:val="none"/>
      <w:lang w:bidi="ar-SA"/>
    </w:rPr>
  </w:style>
  <w:style w:type="character" w:styleId="1060" w:customStyle="1">
    <w:name w:val="font61"/>
    <w:basedOn w:val="943"/>
    <w:link w:val="764"/>
    <w:uiPriority w:val="0"/>
    <w:qFormat/>
    <w:rPr>
      <w:rFonts w:ascii="Calibri" w:hAnsi="Calibri" w:cs="Calibri"/>
      <w:color w:val="000000"/>
      <w:sz w:val="20"/>
      <w:szCs w:val="20"/>
      <w:u w:val="none"/>
      <w:lang w:bidi="ar-SA"/>
    </w:rPr>
  </w:style>
  <w:style w:type="character" w:styleId="1061" w:customStyle="1">
    <w:name w:val="font31"/>
    <w:basedOn w:val="774"/>
    <w:link w:val="764"/>
    <w:uiPriority w:val="0"/>
    <w:qFormat/>
    <w:rPr>
      <w:rFonts w:ascii="宋体" w:eastAsia="宋体" w:cs="宋体"/>
      <w:color w:val="000000"/>
      <w:sz w:val="20"/>
      <w:szCs w:val="20"/>
      <w:u w:val="none"/>
      <w:lang w:bidi="ar-SA"/>
    </w:rPr>
  </w:style>
  <w:style w:type="paragraph" w:styleId="1062" w:customStyle="1">
    <w:name w:val="标题 211"/>
    <w:basedOn w:val="764"/>
    <w:next w:val="1063"/>
    <w:uiPriority w:val="0"/>
    <w:qFormat/>
    <w:pPr>
      <w:keepLines/>
      <w:keepNext/>
      <w:spacing w:before="260" w:after="260" w:line="412" w:lineRule="auto"/>
      <w:widowControl w:val="off"/>
      <w:outlineLvl w:val="1"/>
    </w:pPr>
    <w:rPr>
      <w:rFonts w:ascii="Arial" w:hAnsi="Arial" w:eastAsia="黑体"/>
      <w:b/>
      <w:sz w:val="32"/>
      <w:szCs w:val="20"/>
    </w:rPr>
  </w:style>
  <w:style w:type="paragraph" w:styleId="1063" w:customStyle="1">
    <w:name w:val="正文缩进11"/>
    <w:basedOn w:val="764"/>
    <w:uiPriority w:val="0"/>
    <w:qFormat/>
    <w:pPr>
      <w:ind w:firstLine="420"/>
    </w:pPr>
    <w:rPr>
      <w:rFonts w:ascii="宋体"/>
      <w:color w:val="000000"/>
      <w:sz w:val="24"/>
      <w:szCs w:val="20"/>
    </w:rPr>
  </w:style>
  <w:style w:type="paragraph" w:styleId="1064" w:customStyle="1">
    <w:name w:val="纯文本1"/>
    <w:basedOn w:val="1020"/>
    <w:uiPriority w:val="0"/>
    <w:qFormat/>
    <w:rPr>
      <w:rFonts w:ascii="宋体" w:cs="Courier New"/>
      <w:lang w:bidi="ar-SA"/>
    </w:rPr>
  </w:style>
  <w:style w:type="character" w:styleId="1065" w:customStyle="1">
    <w:name w:val="默认段落字体11"/>
    <w:link w:val="764"/>
    <w:uiPriority w:val="0"/>
    <w:qFormat/>
    <w:rPr>
      <w:rFonts w:ascii="Calibri" w:hAnsi="Calibri"/>
      <w:sz w:val="21"/>
      <w:szCs w:val="22"/>
      <w:lang w:val="en-US" w:eastAsia="zh-CN" w:bidi="ar-SA"/>
    </w:rPr>
  </w:style>
  <w:style w:type="paragraph" w:styleId="1066" w:customStyle="1">
    <w:name w:val="批注文字_1"/>
    <w:basedOn w:val="1007"/>
    <w:uiPriority w:val="0"/>
    <w:qFormat/>
    <w:pPr>
      <w:jc w:val="left"/>
    </w:pPr>
  </w:style>
  <w:style w:type="paragraph" w:styleId="1067" w:customStyle="1">
    <w:name w:val="批注主题_1"/>
    <w:basedOn w:val="1066"/>
    <w:next w:val="1007"/>
    <w:uiPriority w:val="0"/>
    <w:qFormat/>
    <w:rPr>
      <w:b/>
      <w:bCs/>
      <w:szCs w:val="24"/>
    </w:rPr>
  </w:style>
  <w:style w:type="paragraph" w:styleId="1068" w:customStyle="1">
    <w:name w:val="正文_18_0_0_1"/>
    <w:uiPriority w:val="0"/>
    <w:qFormat/>
    <w:pPr>
      <w:jc w:val="both"/>
      <w:widowControl w:val="off"/>
    </w:pPr>
    <w:rPr>
      <w:rFonts w:hint="default" w:ascii="Calibri" w:hAnsi="Calibri" w:eastAsia="宋体" w:cs="Times New Roman"/>
      <w:sz w:val="21"/>
      <w:szCs w:val="22"/>
      <w:lang w:val="en-US" w:eastAsia="zh-CN" w:bidi="ar-SA"/>
    </w:rPr>
  </w:style>
  <w:style w:type="paragraph" w:styleId="1069" w:customStyle="1">
    <w:name w:val="Normal_0_2_0"/>
    <w:uiPriority w:val="0"/>
    <w:qFormat/>
    <w:rPr>
      <w:rFonts w:hint="default" w:ascii="黑体" w:hAnsi="Times New Roman" w:eastAsia="黑体" w:cs="Times New Roman"/>
      <w:b/>
      <w:sz w:val="32"/>
      <w:szCs w:val="24"/>
      <w:lang w:val="en-US" w:eastAsia="zh-CN" w:bidi="ar-SA"/>
    </w:rPr>
  </w:style>
  <w:style w:type="character" w:styleId="1070" w:customStyle="1">
    <w:name w:val="10"/>
    <w:basedOn w:val="996"/>
    <w:link w:val="764"/>
    <w:uiPriority w:val="0"/>
    <w:qFormat/>
    <w:rPr>
      <w:rFonts w:ascii="Times New Roman" w:hAnsi="Times New Roman" w:eastAsia="Times New Roman" w:cs="Times New Roman"/>
      <w:lang w:bidi="ar-SA"/>
    </w:rPr>
  </w:style>
  <w:style w:type="paragraph" w:styleId="1071"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character" w:styleId="1072" w:customStyle="1">
    <w:name w:val="font81"/>
    <w:basedOn w:val="774"/>
    <w:uiPriority w:val="0"/>
    <w:qFormat/>
    <w:rPr>
      <w:rFonts w:ascii="Arial" w:hAnsi="Arial" w:cs="Arial"/>
      <w:color w:val="000000"/>
      <w:sz w:val="16"/>
      <w:szCs w:val="16"/>
      <w:u w:val="none"/>
    </w:rPr>
  </w:style>
  <w:style w:type="character" w:styleId="1073" w:customStyle="1">
    <w:name w:val="font71"/>
    <w:basedOn w:val="774"/>
    <w:uiPriority w:val="0"/>
    <w:qFormat/>
    <w:rPr>
      <w:rFonts w:ascii="Calibri" w:hAnsi="Calibri" w:cs="Calibri"/>
      <w:color w:val="000000"/>
      <w:sz w:val="20"/>
      <w:szCs w:val="20"/>
      <w:u w:val="none"/>
    </w:rPr>
  </w:style>
  <w:style w:type="character" w:styleId="1074" w:customStyle="1">
    <w:name w:val="font21"/>
    <w:basedOn w:val="774"/>
    <w:uiPriority w:val="0"/>
    <w:qFormat/>
    <w:rPr>
      <w:rFonts w:hint="eastAsia" w:ascii="宋体" w:hAnsi="宋体" w:eastAsia="宋体" w:cs="宋体"/>
      <w:color w:val="000000"/>
      <w:sz w:val="20"/>
      <w:szCs w:val="20"/>
      <w:u w:val="none"/>
    </w:rPr>
  </w:style>
  <w:style w:type="paragraph" w:styleId="1075" w:customStyle="1">
    <w:name w:val="font7"/>
    <w:basedOn w:val="764"/>
    <w:uiPriority w:val="0"/>
    <w:qFormat/>
    <w:pPr>
      <w:jc w:val="left"/>
      <w:spacing w:before="100" w:beforeAutospacing="1" w:after="100" w:afterAutospacing="1"/>
      <w:widowControl/>
    </w:pPr>
    <w:rPr>
      <w:rFonts w:hint="eastAsia" w:ascii="宋体" w:hAnsi="宋体"/>
      <w:sz w:val="18"/>
      <w:szCs w:val="18"/>
    </w:rPr>
  </w:style>
  <w:style w:type="numbering" w:styleId="10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刘欣</cp:lastModifiedBy>
  <cp:revision>17</cp:revision>
  <dcterms:created xsi:type="dcterms:W3CDTF">2022-12-13T00:17:00Z</dcterms:created>
  <dcterms:modified xsi:type="dcterms:W3CDTF">2026-05-13T07:12:32Z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eyJoZGlkIjoiZTFiNDU2YWE5YzRlYzA5YjAyMGMzZmQxNDEzYmRmZjYiLCJ1c2VySWQiOiIxMDE0MTU2NDc0In0=</vt:lpwstr>
  </property>
  <property fmtid="{D5CDD505-2E9C-101B-9397-08002B2CF9AE}" pid="3" name="KSOProductBuildVer">
    <vt:lpwstr>2052-12.1.0.20305</vt:lpwstr>
  </property>
  <property fmtid="{D5CDD505-2E9C-101B-9397-08002B2CF9AE}" pid="4" name="ICV">
    <vt:lpwstr>D561EC0442B34A3398900445119AF69F_13</vt:lpwstr>
  </property>
</Properties>
</file>